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6E850705" w:rsidR="00374995" w:rsidRDefault="00374995" w:rsidP="00374995">
      <w:pPr>
        <w:jc w:val="center"/>
        <w:rPr>
          <w:rFonts w:ascii="Arial Narrow" w:hAnsi="Arial Narrow"/>
          <w:b/>
          <w:bCs/>
        </w:rPr>
      </w:pPr>
    </w:p>
    <w:p w14:paraId="006B4DDF" w14:textId="2F970BA6" w:rsidR="00FB6909" w:rsidRDefault="00FB6909" w:rsidP="00374995">
      <w:pPr>
        <w:jc w:val="center"/>
        <w:rPr>
          <w:rFonts w:ascii="Arial Narrow" w:hAnsi="Arial Narrow"/>
          <w:b/>
          <w:bCs/>
        </w:rPr>
      </w:pPr>
    </w:p>
    <w:p w14:paraId="5F6075B3" w14:textId="12F3B9EF" w:rsidR="00FB6909" w:rsidRPr="00FB6909" w:rsidRDefault="00FB6909" w:rsidP="00FB6909">
      <w:pPr>
        <w:rPr>
          <w:rFonts w:ascii="Arial" w:hAnsi="Arial"/>
          <w:sz w:val="20"/>
        </w:rPr>
      </w:pPr>
      <w:r w:rsidRPr="00FB6909">
        <w:rPr>
          <w:rFonts w:ascii="Arial" w:hAnsi="Arial"/>
          <w:sz w:val="20"/>
        </w:rPr>
        <w:t>No.106 - 2022: Fourth Session, Sixth Legislature</w:t>
      </w:r>
    </w:p>
    <w:p w14:paraId="12902FE4" w14:textId="77777777" w:rsidR="00FB6909" w:rsidRPr="00FB6909" w:rsidRDefault="00FB6909" w:rsidP="00FB6909">
      <w:pPr>
        <w:rPr>
          <w:rFonts w:ascii="Arial" w:hAnsi="Arial"/>
          <w:sz w:val="20"/>
        </w:rPr>
      </w:pPr>
    </w:p>
    <w:p w14:paraId="65DA0669" w14:textId="716BA51A" w:rsidR="00FB6909" w:rsidRPr="00FB6909" w:rsidRDefault="00FB6909" w:rsidP="00FB6909">
      <w:pPr>
        <w:jc w:val="center"/>
        <w:rPr>
          <w:rFonts w:ascii="Times New Roman" w:hAnsi="Times New Roman"/>
          <w:sz w:val="20"/>
        </w:rPr>
      </w:pPr>
      <w:r w:rsidRPr="00FB6909">
        <w:rPr>
          <w:b/>
          <w:sz w:val="20"/>
        </w:rPr>
        <w:t xml:space="preserve">        </w:t>
      </w:r>
      <w:r w:rsidRPr="00FB6909">
        <w:rPr>
          <w:b/>
          <w:sz w:val="20"/>
        </w:rPr>
        <w:t>GAUTENG PROVINCIAL LEGISLATUR</w:t>
      </w:r>
      <w:r w:rsidRPr="00FB6909">
        <w:rPr>
          <w:b/>
          <w:sz w:val="20"/>
        </w:rPr>
        <w:t>E</w:t>
      </w:r>
    </w:p>
    <w:p w14:paraId="1C328201" w14:textId="3B0F1CD0" w:rsidR="00FB6909" w:rsidRPr="00FB6909" w:rsidRDefault="00FB6909" w:rsidP="00FB6909">
      <w:pPr>
        <w:jc w:val="center"/>
        <w:rPr>
          <w:b/>
          <w:spacing w:val="-20"/>
          <w:sz w:val="20"/>
        </w:rPr>
      </w:pPr>
      <w:r w:rsidRPr="00FB6909">
        <w:rPr>
          <w:b/>
          <w:spacing w:val="-20"/>
          <w:sz w:val="20"/>
        </w:rPr>
        <w:t xml:space="preserve">======================== </w:t>
      </w:r>
    </w:p>
    <w:p w14:paraId="58B2272B" w14:textId="77777777" w:rsidR="00FB6909" w:rsidRPr="00FB6909" w:rsidRDefault="00FB6909" w:rsidP="00FB6909">
      <w:pPr>
        <w:jc w:val="center"/>
        <w:rPr>
          <w:b/>
          <w:sz w:val="20"/>
        </w:rPr>
      </w:pPr>
      <w:r w:rsidRPr="00FB6909">
        <w:rPr>
          <w:b/>
          <w:sz w:val="20"/>
        </w:rPr>
        <w:t>ANNOUNCEMENTS,</w:t>
      </w:r>
    </w:p>
    <w:p w14:paraId="45958F69" w14:textId="77777777" w:rsidR="00FB6909" w:rsidRPr="00FB6909" w:rsidRDefault="00FB6909" w:rsidP="00FB6909">
      <w:pPr>
        <w:jc w:val="center"/>
        <w:rPr>
          <w:b/>
          <w:sz w:val="20"/>
        </w:rPr>
      </w:pPr>
      <w:r w:rsidRPr="00FB6909">
        <w:rPr>
          <w:b/>
          <w:sz w:val="20"/>
        </w:rPr>
        <w:t>TABLINGS AND</w:t>
      </w:r>
    </w:p>
    <w:p w14:paraId="72456B1C" w14:textId="12D6A95C" w:rsidR="00FB6909" w:rsidRPr="00FB6909" w:rsidRDefault="00FB6909" w:rsidP="00FB6909">
      <w:pPr>
        <w:jc w:val="center"/>
        <w:rPr>
          <w:b/>
          <w:sz w:val="20"/>
        </w:rPr>
      </w:pPr>
      <w:r w:rsidRPr="00FB6909">
        <w:rPr>
          <w:b/>
          <w:sz w:val="20"/>
        </w:rPr>
        <w:t>COMM</w:t>
      </w:r>
      <w:r w:rsidRPr="00FB6909">
        <w:rPr>
          <w:b/>
          <w:sz w:val="20"/>
        </w:rPr>
        <w:t>I</w:t>
      </w:r>
      <w:r w:rsidRPr="00FB6909">
        <w:rPr>
          <w:b/>
          <w:sz w:val="20"/>
        </w:rPr>
        <w:t>TEE REPORTS</w:t>
      </w:r>
    </w:p>
    <w:p w14:paraId="4AFBA4FC" w14:textId="1FA1E08D" w:rsidR="00FB6909" w:rsidRPr="00FB6909" w:rsidRDefault="00FB6909" w:rsidP="00FB6909">
      <w:pPr>
        <w:jc w:val="center"/>
        <w:rPr>
          <w:b/>
          <w:spacing w:val="-20"/>
          <w:sz w:val="20"/>
        </w:rPr>
      </w:pPr>
      <w:r w:rsidRPr="00FB6909">
        <w:rPr>
          <w:b/>
          <w:spacing w:val="-20"/>
          <w:sz w:val="20"/>
        </w:rPr>
        <w:t>========================</w:t>
      </w:r>
    </w:p>
    <w:p w14:paraId="32F5300A" w14:textId="77777777" w:rsidR="00FB6909" w:rsidRPr="00FB6909" w:rsidRDefault="00FB6909" w:rsidP="00FB6909">
      <w:pPr>
        <w:jc w:val="center"/>
        <w:rPr>
          <w:rFonts w:ascii="Arial" w:hAnsi="Arial"/>
          <w:sz w:val="20"/>
        </w:rPr>
      </w:pPr>
      <w:r w:rsidRPr="00FB6909">
        <w:rPr>
          <w:rFonts w:ascii="Arial" w:hAnsi="Arial"/>
          <w:sz w:val="20"/>
        </w:rPr>
        <w:t>Wednesday, 23 March 2022</w:t>
      </w:r>
    </w:p>
    <w:p w14:paraId="64B7F892" w14:textId="77777777" w:rsidR="00FB6909" w:rsidRPr="00FB6909" w:rsidRDefault="00FB6909" w:rsidP="00FB6909">
      <w:pPr>
        <w:tabs>
          <w:tab w:val="left" w:pos="2127"/>
        </w:tabs>
        <w:rPr>
          <w:rFonts w:ascii="Arial" w:hAnsi="Arial"/>
          <w:sz w:val="20"/>
        </w:rPr>
      </w:pPr>
    </w:p>
    <w:p w14:paraId="00C7E6E4" w14:textId="77777777" w:rsidR="00FB6909" w:rsidRPr="00FB6909" w:rsidRDefault="00FB6909" w:rsidP="00FB6909">
      <w:pPr>
        <w:pStyle w:val="Heading1"/>
        <w:tabs>
          <w:tab w:val="center" w:pos="4489"/>
        </w:tabs>
        <w:rPr>
          <w:rFonts w:ascii="Arial" w:hAnsi="Arial" w:cs="Arial"/>
          <w:color w:val="auto"/>
          <w:sz w:val="20"/>
          <w:szCs w:val="24"/>
        </w:rPr>
      </w:pPr>
      <w:r w:rsidRPr="00FB6909">
        <w:rPr>
          <w:rFonts w:cs="Arial"/>
          <w:color w:val="auto"/>
          <w:sz w:val="20"/>
          <w:szCs w:val="24"/>
        </w:rPr>
        <w:t>ANNOUNCEMENTS</w:t>
      </w:r>
    </w:p>
    <w:p w14:paraId="014FD013" w14:textId="502BE0D9" w:rsidR="00FB6909" w:rsidRPr="00FB6909" w:rsidRDefault="00FB6909" w:rsidP="00FB6909">
      <w:pPr>
        <w:ind w:left="720" w:right="-694"/>
        <w:rPr>
          <w:rFonts w:ascii="Arial" w:hAnsi="Arial" w:cs="Arial"/>
          <w:sz w:val="20"/>
          <w:szCs w:val="20"/>
        </w:rPr>
      </w:pPr>
      <w:r w:rsidRPr="00FB6909">
        <w:rPr>
          <w:rFonts w:ascii="Arial" w:hAnsi="Arial" w:cs="Arial"/>
          <w:sz w:val="20"/>
          <w:szCs w:val="20"/>
        </w:rPr>
        <w:t>none</w:t>
      </w:r>
    </w:p>
    <w:p w14:paraId="6DEE0945" w14:textId="77777777" w:rsidR="00FB6909" w:rsidRPr="00FB6909" w:rsidRDefault="00FB6909" w:rsidP="00FB6909">
      <w:pPr>
        <w:pStyle w:val="Heading1"/>
        <w:tabs>
          <w:tab w:val="center" w:pos="4489"/>
        </w:tabs>
        <w:rPr>
          <w:color w:val="auto"/>
          <w:sz w:val="20"/>
        </w:rPr>
      </w:pPr>
      <w:r w:rsidRPr="00FB6909">
        <w:rPr>
          <w:color w:val="auto"/>
          <w:sz w:val="20"/>
        </w:rPr>
        <w:t>TABLINGS</w:t>
      </w:r>
    </w:p>
    <w:p w14:paraId="5FE687E3" w14:textId="77777777" w:rsidR="00FB6909" w:rsidRPr="00FB6909" w:rsidRDefault="00FB6909" w:rsidP="00FB6909">
      <w:pPr>
        <w:ind w:firstLine="720"/>
        <w:rPr>
          <w:rFonts w:ascii="Arial" w:hAnsi="Arial" w:cs="Arial"/>
          <w:sz w:val="20"/>
          <w:szCs w:val="20"/>
        </w:rPr>
      </w:pPr>
      <w:r w:rsidRPr="00FB6909">
        <w:rPr>
          <w:rFonts w:ascii="Arial" w:hAnsi="Arial" w:cs="Arial"/>
          <w:bCs/>
          <w:sz w:val="20"/>
          <w:szCs w:val="20"/>
        </w:rPr>
        <w:t>none</w:t>
      </w:r>
    </w:p>
    <w:p w14:paraId="29F80388" w14:textId="77777777" w:rsidR="00FB6909" w:rsidRPr="00FB6909" w:rsidRDefault="00FB6909" w:rsidP="00FB6909">
      <w:pPr>
        <w:pStyle w:val="Heading7"/>
        <w:widowControl w:val="0"/>
        <w:rPr>
          <w:rFonts w:ascii="Arial" w:hAnsi="Arial" w:cs="Arial"/>
          <w:snapToGrid w:val="0"/>
          <w:color w:val="auto"/>
          <w:sz w:val="20"/>
          <w:szCs w:val="20"/>
        </w:rPr>
      </w:pPr>
    </w:p>
    <w:p w14:paraId="2AAC39BF" w14:textId="77777777" w:rsidR="00FB6909" w:rsidRPr="00FB6909" w:rsidRDefault="00FB6909" w:rsidP="00FB6909">
      <w:pPr>
        <w:pStyle w:val="Heading7"/>
        <w:widowControl w:val="0"/>
        <w:rPr>
          <w:rFonts w:ascii="Arial" w:hAnsi="Arial" w:cs="Arial"/>
          <w:snapToGrid w:val="0"/>
          <w:color w:val="auto"/>
          <w:sz w:val="20"/>
          <w:lang w:val="en-ZA"/>
        </w:rPr>
      </w:pPr>
    </w:p>
    <w:p w14:paraId="2C3016DA" w14:textId="77777777" w:rsidR="00FB6909" w:rsidRPr="00FB6909" w:rsidRDefault="00FB6909" w:rsidP="00FB6909">
      <w:pPr>
        <w:pStyle w:val="Heading7"/>
        <w:widowControl w:val="0"/>
        <w:rPr>
          <w:rFonts w:ascii="Arial" w:hAnsi="Arial" w:cs="Arial"/>
          <w:b/>
          <w:bCs/>
          <w:i w:val="0"/>
          <w:iCs w:val="0"/>
          <w:snapToGrid w:val="0"/>
          <w:color w:val="auto"/>
          <w:sz w:val="20"/>
        </w:rPr>
      </w:pPr>
      <w:r w:rsidRPr="00FB6909">
        <w:rPr>
          <w:rFonts w:ascii="Arial" w:hAnsi="Arial" w:cs="Arial"/>
          <w:b/>
          <w:bCs/>
          <w:i w:val="0"/>
          <w:iCs w:val="0"/>
          <w:snapToGrid w:val="0"/>
          <w:color w:val="auto"/>
          <w:sz w:val="20"/>
        </w:rPr>
        <w:t>COMMITTEE REPORTS</w:t>
      </w:r>
    </w:p>
    <w:p w14:paraId="4BE96117" w14:textId="77777777" w:rsidR="00FB6909" w:rsidRPr="00FB6909" w:rsidRDefault="00FB6909" w:rsidP="00FB6909">
      <w:pPr>
        <w:pStyle w:val="Heading7"/>
        <w:widowControl w:val="0"/>
        <w:ind w:left="720" w:hanging="720"/>
        <w:rPr>
          <w:rFonts w:ascii="Arial" w:hAnsi="Arial" w:cs="Arial"/>
          <w:i w:val="0"/>
          <w:iCs w:val="0"/>
          <w:color w:val="auto"/>
          <w:sz w:val="20"/>
        </w:rPr>
      </w:pPr>
      <w:r w:rsidRPr="00FB6909">
        <w:rPr>
          <w:rFonts w:ascii="Arial" w:hAnsi="Arial" w:cs="Arial"/>
          <w:snapToGrid w:val="0"/>
          <w:color w:val="auto"/>
          <w:sz w:val="20"/>
        </w:rPr>
        <w:t>1.</w:t>
      </w:r>
      <w:r w:rsidRPr="00FB6909">
        <w:rPr>
          <w:rFonts w:ascii="Arial" w:hAnsi="Arial" w:cs="Arial"/>
          <w:snapToGrid w:val="0"/>
          <w:color w:val="auto"/>
          <w:sz w:val="20"/>
        </w:rPr>
        <w:tab/>
      </w:r>
      <w:r w:rsidRPr="00FB6909">
        <w:rPr>
          <w:rFonts w:ascii="Arial" w:hAnsi="Arial" w:cs="Arial"/>
          <w:bCs/>
          <w:i w:val="0"/>
          <w:iCs w:val="0"/>
          <w:color w:val="auto"/>
          <w:sz w:val="20"/>
        </w:rPr>
        <w:t xml:space="preserve">The Chairperson of the Education Portfolio Committee, Hon. M K Chiloane, tabled the Committee’s Oversight Report </w:t>
      </w:r>
      <w:r w:rsidRPr="00FB6909">
        <w:rPr>
          <w:rFonts w:ascii="Arial" w:eastAsia="Calibri" w:hAnsi="Arial" w:cs="Arial"/>
          <w:i w:val="0"/>
          <w:iCs w:val="0"/>
          <w:color w:val="auto"/>
          <w:sz w:val="20"/>
        </w:rPr>
        <w:t>on the Third Quarterly Performance Report of the Department of Education for the 2021/2022 financial year</w:t>
      </w:r>
      <w:r w:rsidRPr="00FB6909">
        <w:rPr>
          <w:rFonts w:ascii="Arial" w:hAnsi="Arial" w:cs="Arial"/>
          <w:i w:val="0"/>
          <w:iCs w:val="0"/>
          <w:color w:val="auto"/>
          <w:sz w:val="20"/>
        </w:rPr>
        <w:t>, as attached:</w:t>
      </w:r>
    </w:p>
    <w:p w14:paraId="50A6BC84" w14:textId="279AF7CC" w:rsidR="00FB6909" w:rsidRDefault="00FB6909" w:rsidP="00374995">
      <w:pPr>
        <w:jc w:val="center"/>
        <w:rPr>
          <w:rFonts w:ascii="Arial Narrow" w:hAnsi="Arial Narrow"/>
          <w:b/>
          <w:bCs/>
        </w:rPr>
      </w:pPr>
    </w:p>
    <w:p w14:paraId="7F211530" w14:textId="3336C89A" w:rsidR="00FB6909" w:rsidRDefault="00FB6909" w:rsidP="00374995">
      <w:pPr>
        <w:jc w:val="center"/>
        <w:rPr>
          <w:rFonts w:ascii="Arial Narrow" w:hAnsi="Arial Narrow"/>
          <w:b/>
          <w:bCs/>
        </w:rPr>
      </w:pPr>
    </w:p>
    <w:p w14:paraId="09D6E955" w14:textId="2A658E12" w:rsidR="00374995" w:rsidRPr="00EA5BBE" w:rsidRDefault="00374995" w:rsidP="00FB6909">
      <w:pPr>
        <w:rPr>
          <w:rFonts w:ascii="Arial Narrow" w:hAnsi="Arial Narrow"/>
          <w:b/>
          <w:bCs/>
        </w:rPr>
      </w:pPr>
    </w:p>
    <w:p w14:paraId="150823CE" w14:textId="77777777" w:rsidR="0061614E" w:rsidRPr="00EA5BBE" w:rsidRDefault="0061614E" w:rsidP="00374995">
      <w:pPr>
        <w:jc w:val="center"/>
        <w:rPr>
          <w:rFonts w:ascii="Arial Narrow" w:hAnsi="Arial Narrow"/>
          <w:b/>
          <w:bCs/>
        </w:rPr>
      </w:pPr>
    </w:p>
    <w:p w14:paraId="4B4692F2" w14:textId="64DF709B" w:rsidR="00ED156E" w:rsidRPr="00EA5BBE" w:rsidRDefault="004E2C21" w:rsidP="00AF0E97">
      <w:pPr>
        <w:jc w:val="center"/>
        <w:rPr>
          <w:rFonts w:ascii="Arial Narrow" w:hAnsi="Arial Narrow"/>
          <w:b/>
          <w:bCs/>
        </w:rPr>
      </w:pPr>
      <w:r w:rsidRPr="00EA5BBE">
        <w:rPr>
          <w:rFonts w:ascii="Arial Narrow" w:hAnsi="Arial Narrow"/>
          <w:b/>
          <w:bCs/>
        </w:rPr>
        <w:t>COMMITTEES QUARTER OVERSIGHT REPORT</w:t>
      </w:r>
      <w:r w:rsidR="006F5174" w:rsidRPr="00EA5BBE">
        <w:rPr>
          <w:rFonts w:ascii="Arial Narrow" w:hAnsi="Arial Narrow"/>
          <w:b/>
          <w:bCs/>
        </w:rPr>
        <w:t xml:space="preserve"> ON </w:t>
      </w:r>
      <w:r w:rsidR="004C1D16" w:rsidRPr="00EA5BBE">
        <w:rPr>
          <w:rFonts w:ascii="Arial Narrow" w:hAnsi="Arial Narrow"/>
          <w:b/>
          <w:bCs/>
        </w:rPr>
        <w:t xml:space="preserve">THE GAUTENG </w:t>
      </w:r>
      <w:r w:rsidR="00D74068" w:rsidRPr="00EA5BBE">
        <w:rPr>
          <w:rFonts w:ascii="Arial Narrow" w:hAnsi="Arial Narrow"/>
          <w:b/>
          <w:bCs/>
        </w:rPr>
        <w:t>DEPARTMENT</w:t>
      </w:r>
      <w:r w:rsidR="004C1D16" w:rsidRPr="00EA5BBE">
        <w:rPr>
          <w:rFonts w:ascii="Arial Narrow" w:hAnsi="Arial Narrow"/>
          <w:b/>
          <w:bCs/>
        </w:rPr>
        <w:t xml:space="preserve"> OF EDUCATION</w:t>
      </w:r>
      <w:r w:rsidR="00D74068" w:rsidRPr="00EA5BBE">
        <w:rPr>
          <w:rFonts w:ascii="Arial Narrow" w:hAnsi="Arial Narrow"/>
          <w:b/>
          <w:bCs/>
        </w:rPr>
        <w:t xml:space="preserve"> </w:t>
      </w:r>
      <w:r w:rsidR="006F5174" w:rsidRPr="00EA5BBE">
        <w:rPr>
          <w:rFonts w:ascii="Arial Narrow" w:hAnsi="Arial Narrow"/>
          <w:b/>
          <w:bCs/>
        </w:rPr>
        <w:t>PERFORMANCE</w:t>
      </w:r>
    </w:p>
    <w:p w14:paraId="6D803995" w14:textId="77777777" w:rsidR="00ED156E" w:rsidRPr="00EA5BBE" w:rsidRDefault="00ED156E" w:rsidP="00AF0E97">
      <w:pPr>
        <w:jc w:val="center"/>
        <w:rPr>
          <w:rFonts w:ascii="Arial Narrow" w:hAnsi="Arial Narrow"/>
          <w:b/>
          <w:bCs/>
        </w:rPr>
      </w:pPr>
    </w:p>
    <w:p w14:paraId="01C067E0" w14:textId="77777777" w:rsidR="005E5480" w:rsidRPr="00EA5BBE" w:rsidRDefault="005E5480" w:rsidP="00AF0E97">
      <w:pPr>
        <w:jc w:val="center"/>
        <w:rPr>
          <w:rFonts w:ascii="Arial Narrow" w:hAnsi="Arial Narrow"/>
          <w:b/>
          <w:bCs/>
          <w:sz w:val="32"/>
          <w:szCs w:val="32"/>
        </w:rPr>
      </w:pPr>
    </w:p>
    <w:p w14:paraId="16A21981" w14:textId="20408901" w:rsidR="00D74068" w:rsidRPr="00FB6909" w:rsidRDefault="004E2C21" w:rsidP="00FB6909">
      <w:pPr>
        <w:jc w:val="center"/>
        <w:rPr>
          <w:rFonts w:ascii="Arial Narrow" w:hAnsi="Arial Narrow"/>
          <w:b/>
          <w:bCs/>
          <w:sz w:val="32"/>
          <w:szCs w:val="32"/>
        </w:rPr>
      </w:pPr>
      <w:r w:rsidRPr="00EA5BBE">
        <w:rPr>
          <w:rFonts w:ascii="Arial Narrow" w:hAnsi="Arial Narrow"/>
          <w:b/>
          <w:bCs/>
          <w:sz w:val="32"/>
          <w:szCs w:val="32"/>
        </w:rPr>
        <w:t xml:space="preserve">Portfolio </w:t>
      </w:r>
      <w:r w:rsidR="00EF7123" w:rsidRPr="00EA5BBE">
        <w:rPr>
          <w:rFonts w:ascii="Arial Narrow" w:hAnsi="Arial Narrow"/>
          <w:b/>
          <w:bCs/>
          <w:sz w:val="32"/>
          <w:szCs w:val="32"/>
        </w:rPr>
        <w:t xml:space="preserve">Committee on </w:t>
      </w:r>
      <w:r w:rsidR="002A27BA" w:rsidRPr="00EA5BBE">
        <w:rPr>
          <w:rFonts w:ascii="Arial Narrow" w:hAnsi="Arial Narrow"/>
          <w:b/>
          <w:bCs/>
          <w:sz w:val="32"/>
          <w:szCs w:val="32"/>
        </w:rPr>
        <w:t>Education</w:t>
      </w:r>
      <w:r w:rsidR="00EF7123" w:rsidRPr="00EA5BBE">
        <w:rPr>
          <w:rFonts w:ascii="Arial Narrow" w:hAnsi="Arial Narrow"/>
          <w:b/>
          <w:bCs/>
          <w:sz w:val="32"/>
          <w:szCs w:val="32"/>
        </w:rPr>
        <w:t xml:space="preserve"> Oversight Report on the </w:t>
      </w:r>
      <w:r w:rsidR="00EA0DD0">
        <w:rPr>
          <w:rFonts w:ascii="Arial Narrow" w:hAnsi="Arial Narrow"/>
          <w:b/>
          <w:bCs/>
          <w:sz w:val="32"/>
          <w:szCs w:val="32"/>
        </w:rPr>
        <w:t>3</w:t>
      </w:r>
      <w:r w:rsidR="00CD328C" w:rsidRPr="00EA0DD0">
        <w:rPr>
          <w:rFonts w:ascii="Arial Narrow" w:hAnsi="Arial Narrow"/>
          <w:b/>
          <w:bCs/>
          <w:sz w:val="32"/>
          <w:szCs w:val="32"/>
          <w:vertAlign w:val="superscript"/>
        </w:rPr>
        <w:t>rd</w:t>
      </w:r>
      <w:r w:rsidR="00CD328C">
        <w:rPr>
          <w:rFonts w:ascii="Arial Narrow" w:hAnsi="Arial Narrow"/>
          <w:b/>
          <w:bCs/>
          <w:sz w:val="32"/>
          <w:szCs w:val="32"/>
        </w:rPr>
        <w:t xml:space="preserve"> </w:t>
      </w:r>
      <w:r w:rsidR="00CD328C" w:rsidRPr="00EA5BBE">
        <w:rPr>
          <w:rFonts w:ascii="Arial Narrow" w:hAnsi="Arial Narrow"/>
          <w:b/>
          <w:bCs/>
          <w:sz w:val="32"/>
          <w:szCs w:val="32"/>
        </w:rPr>
        <w:t>Quarterly</w:t>
      </w:r>
      <w:r w:rsidR="00EF7123" w:rsidRPr="00EA5BBE">
        <w:rPr>
          <w:rFonts w:ascii="Arial Narrow" w:hAnsi="Arial Narrow"/>
          <w:b/>
          <w:bCs/>
          <w:sz w:val="32"/>
          <w:szCs w:val="32"/>
        </w:rPr>
        <w:t xml:space="preserve"> Report of the </w:t>
      </w:r>
      <w:r w:rsidR="002A27BA" w:rsidRPr="00EA5BBE">
        <w:rPr>
          <w:rFonts w:ascii="Arial Narrow" w:hAnsi="Arial Narrow"/>
          <w:b/>
          <w:bCs/>
          <w:sz w:val="32"/>
          <w:szCs w:val="32"/>
        </w:rPr>
        <w:t>Gauteng Department of Education</w:t>
      </w:r>
      <w:r w:rsidR="003C42A4" w:rsidRPr="00EA5BBE">
        <w:rPr>
          <w:rFonts w:ascii="Arial Narrow" w:hAnsi="Arial Narrow"/>
          <w:b/>
          <w:bCs/>
          <w:sz w:val="32"/>
          <w:szCs w:val="32"/>
        </w:rPr>
        <w:t xml:space="preserve"> </w:t>
      </w:r>
      <w:r w:rsidR="00EF7123" w:rsidRPr="00EA5BBE">
        <w:rPr>
          <w:rFonts w:ascii="Arial Narrow" w:hAnsi="Arial Narrow"/>
          <w:b/>
          <w:bCs/>
          <w:sz w:val="32"/>
          <w:szCs w:val="32"/>
        </w:rPr>
        <w:t xml:space="preserve">for the </w:t>
      </w:r>
      <w:r w:rsidR="002A27BA" w:rsidRPr="00EA5BBE">
        <w:rPr>
          <w:rFonts w:ascii="Arial Narrow" w:hAnsi="Arial Narrow"/>
          <w:b/>
          <w:bCs/>
          <w:sz w:val="32"/>
          <w:szCs w:val="32"/>
        </w:rPr>
        <w:t>202</w:t>
      </w:r>
      <w:r w:rsidR="00B5792D" w:rsidRPr="00EA5BBE">
        <w:rPr>
          <w:rFonts w:ascii="Arial Narrow" w:hAnsi="Arial Narrow"/>
          <w:b/>
          <w:bCs/>
          <w:sz w:val="32"/>
          <w:szCs w:val="32"/>
        </w:rPr>
        <w:t>1/22</w:t>
      </w:r>
      <w:r w:rsidR="00EF7123" w:rsidRPr="00EA5BBE">
        <w:rPr>
          <w:rFonts w:ascii="Arial Narrow" w:hAnsi="Arial Narrow"/>
          <w:b/>
          <w:bCs/>
          <w:sz w:val="32"/>
          <w:szCs w:val="32"/>
        </w:rPr>
        <w:t xml:space="preserve"> </w:t>
      </w:r>
      <w:r w:rsidRPr="00EA5BBE">
        <w:rPr>
          <w:rFonts w:ascii="Arial Narrow" w:hAnsi="Arial Narrow"/>
          <w:b/>
          <w:bCs/>
          <w:sz w:val="32"/>
          <w:szCs w:val="32"/>
        </w:rPr>
        <w:t>F</w:t>
      </w:r>
      <w:r w:rsidR="00EF7123" w:rsidRPr="00EA5BBE">
        <w:rPr>
          <w:rFonts w:ascii="Arial Narrow" w:hAnsi="Arial Narrow"/>
          <w:b/>
          <w:bCs/>
          <w:sz w:val="32"/>
          <w:szCs w:val="32"/>
        </w:rPr>
        <w:t xml:space="preserve">inancial </w:t>
      </w:r>
      <w:r w:rsidRPr="00EA5BBE">
        <w:rPr>
          <w:rFonts w:ascii="Arial Narrow" w:hAnsi="Arial Narrow"/>
          <w:b/>
          <w:bCs/>
          <w:sz w:val="32"/>
          <w:szCs w:val="32"/>
        </w:rPr>
        <w:t>Y</w:t>
      </w:r>
      <w:r w:rsidR="00EF7123" w:rsidRPr="00EA5BBE">
        <w:rPr>
          <w:rFonts w:ascii="Arial Narrow" w:hAnsi="Arial Narrow"/>
          <w:b/>
          <w:bCs/>
          <w:sz w:val="32"/>
          <w:szCs w:val="32"/>
        </w:rPr>
        <w:t>e</w:t>
      </w:r>
      <w:r w:rsidR="00FB6909">
        <w:rPr>
          <w:rFonts w:ascii="Arial Narrow" w:hAnsi="Arial Narrow"/>
          <w:b/>
          <w:bCs/>
          <w:sz w:val="32"/>
          <w:szCs w:val="32"/>
        </w:rPr>
        <w:t>ar</w:t>
      </w:r>
      <w:r w:rsidR="00D74068" w:rsidRPr="00EA5BBE">
        <w:rPr>
          <w:rFonts w:ascii="Arial Narrow" w:hAnsi="Arial Narrow"/>
          <w:b/>
          <w:color w:val="FF0000"/>
        </w:rPr>
        <w:br w:type="page"/>
      </w:r>
      <w:r w:rsidR="00BF5AA8">
        <w:rPr>
          <w:rFonts w:ascii="Arial Narrow" w:hAnsi="Arial Narrow"/>
          <w:b/>
          <w:color w:val="FF0000"/>
        </w:rPr>
        <w:lastRenderedPageBreak/>
        <w:t xml:space="preserve"> </w:t>
      </w:r>
    </w:p>
    <w:tbl>
      <w:tblPr>
        <w:tblStyle w:val="TableGrid"/>
        <w:tblW w:w="14170" w:type="dxa"/>
        <w:tblLook w:val="04A0" w:firstRow="1" w:lastRow="0" w:firstColumn="1" w:lastColumn="0" w:noHBand="0" w:noVBand="1"/>
      </w:tblPr>
      <w:tblGrid>
        <w:gridCol w:w="2235"/>
        <w:gridCol w:w="5153"/>
        <w:gridCol w:w="2246"/>
        <w:gridCol w:w="4536"/>
      </w:tblGrid>
      <w:tr w:rsidR="005116D2" w:rsidRPr="00EA5BBE" w14:paraId="422D54DD" w14:textId="77777777" w:rsidTr="00C52E7A">
        <w:trPr>
          <w:tblHeader/>
        </w:trPr>
        <w:tc>
          <w:tcPr>
            <w:tcW w:w="7388" w:type="dxa"/>
            <w:gridSpan w:val="2"/>
            <w:shd w:val="clear" w:color="auto" w:fill="D6E3BC" w:themeFill="accent3" w:themeFillTint="66"/>
          </w:tcPr>
          <w:p w14:paraId="1B05DDF5" w14:textId="77777777" w:rsidR="005116D2" w:rsidRPr="00EA5BBE" w:rsidRDefault="005116D2" w:rsidP="00AF0E97">
            <w:pPr>
              <w:jc w:val="center"/>
              <w:rPr>
                <w:rFonts w:ascii="Arial Narrow" w:eastAsiaTheme="majorEastAsia" w:hAnsi="Arial Narrow"/>
                <w:b/>
                <w:bCs/>
              </w:rPr>
            </w:pPr>
            <w:r w:rsidRPr="00EA5BBE">
              <w:rPr>
                <w:rFonts w:ascii="Arial Narrow" w:hAnsi="Arial Narrow"/>
                <w:b/>
                <w:bCs/>
              </w:rPr>
              <w:br w:type="page"/>
            </w:r>
            <w:r w:rsidRPr="00EA5BBE">
              <w:rPr>
                <w:rFonts w:ascii="Arial Narrow" w:eastAsiaTheme="majorEastAsia" w:hAnsi="Arial Narrow"/>
                <w:b/>
                <w:bCs/>
              </w:rPr>
              <w:t>Committee Details</w:t>
            </w:r>
          </w:p>
        </w:tc>
        <w:tc>
          <w:tcPr>
            <w:tcW w:w="6782" w:type="dxa"/>
            <w:gridSpan w:val="2"/>
            <w:shd w:val="clear" w:color="auto" w:fill="D6E3BC" w:themeFill="accent3" w:themeFillTint="66"/>
          </w:tcPr>
          <w:p w14:paraId="4B20BE32" w14:textId="258F708D" w:rsidR="005116D2" w:rsidRPr="00EA5BBE" w:rsidRDefault="00D74068" w:rsidP="00AF0E97">
            <w:pPr>
              <w:jc w:val="center"/>
              <w:rPr>
                <w:rFonts w:ascii="Arial Narrow" w:eastAsiaTheme="majorEastAsia" w:hAnsi="Arial Narrow"/>
                <w:b/>
                <w:bCs/>
              </w:rPr>
            </w:pPr>
            <w:r w:rsidRPr="00EA5BBE">
              <w:rPr>
                <w:rFonts w:ascii="Arial Narrow" w:eastAsiaTheme="majorEastAsia" w:hAnsi="Arial Narrow"/>
                <w:b/>
                <w:bCs/>
              </w:rPr>
              <w:t xml:space="preserve">Department </w:t>
            </w:r>
            <w:r w:rsidR="005116D2" w:rsidRPr="00EA5BBE">
              <w:rPr>
                <w:rFonts w:ascii="Arial Narrow" w:eastAsiaTheme="majorEastAsia" w:hAnsi="Arial Narrow"/>
                <w:b/>
                <w:bCs/>
              </w:rPr>
              <w:t>Details</w:t>
            </w:r>
          </w:p>
        </w:tc>
      </w:tr>
      <w:tr w:rsidR="005116D2" w:rsidRPr="00EA5BBE" w14:paraId="1756D559" w14:textId="77777777" w:rsidTr="00C52E7A">
        <w:trPr>
          <w:tblHeader/>
        </w:trPr>
        <w:tc>
          <w:tcPr>
            <w:tcW w:w="2235" w:type="dxa"/>
            <w:shd w:val="clear" w:color="auto" w:fill="D9D9D9" w:themeFill="background1" w:themeFillShade="D9"/>
          </w:tcPr>
          <w:p w14:paraId="601D6DD0"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Name of Committee</w:t>
            </w:r>
          </w:p>
        </w:tc>
        <w:tc>
          <w:tcPr>
            <w:tcW w:w="5153" w:type="dxa"/>
            <w:shd w:val="clear" w:color="auto" w:fill="auto"/>
          </w:tcPr>
          <w:p w14:paraId="640AA1FF" w14:textId="7AA25898"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 xml:space="preserve">Portfolio Committee on Education </w:t>
            </w:r>
          </w:p>
        </w:tc>
        <w:tc>
          <w:tcPr>
            <w:tcW w:w="2246" w:type="dxa"/>
            <w:shd w:val="clear" w:color="auto" w:fill="D9D9D9" w:themeFill="background1" w:themeFillShade="D9"/>
          </w:tcPr>
          <w:p w14:paraId="06F5A0E3" w14:textId="01A44F24"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 xml:space="preserve">Name of </w:t>
            </w:r>
            <w:r w:rsidR="00D74068" w:rsidRPr="00EA5BBE">
              <w:rPr>
                <w:rFonts w:ascii="Arial Narrow" w:eastAsiaTheme="majorEastAsia" w:hAnsi="Arial Narrow"/>
                <w:b/>
                <w:bCs/>
              </w:rPr>
              <w:t>Department</w:t>
            </w:r>
          </w:p>
        </w:tc>
        <w:tc>
          <w:tcPr>
            <w:tcW w:w="4536" w:type="dxa"/>
            <w:shd w:val="clear" w:color="auto" w:fill="auto"/>
          </w:tcPr>
          <w:p w14:paraId="1829D180" w14:textId="0689FE80"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 xml:space="preserve">Gauteng Department of Education </w:t>
            </w:r>
          </w:p>
        </w:tc>
      </w:tr>
      <w:tr w:rsidR="005116D2" w:rsidRPr="00EA5BBE" w14:paraId="47263547" w14:textId="77777777" w:rsidTr="00C52E7A">
        <w:trPr>
          <w:tblHeader/>
        </w:trPr>
        <w:tc>
          <w:tcPr>
            <w:tcW w:w="2235" w:type="dxa"/>
            <w:shd w:val="clear" w:color="auto" w:fill="D9D9D9" w:themeFill="background1" w:themeFillShade="D9"/>
          </w:tcPr>
          <w:p w14:paraId="7943737F"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Which Financial Year</w:t>
            </w:r>
          </w:p>
        </w:tc>
        <w:tc>
          <w:tcPr>
            <w:tcW w:w="5153" w:type="dxa"/>
            <w:shd w:val="clear" w:color="auto" w:fill="auto"/>
          </w:tcPr>
          <w:p w14:paraId="2BB2C9DF" w14:textId="79892155"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202</w:t>
            </w:r>
            <w:r w:rsidR="004A2F53" w:rsidRPr="00EA5BBE">
              <w:rPr>
                <w:rFonts w:ascii="Arial Narrow" w:eastAsiaTheme="majorEastAsia" w:hAnsi="Arial Narrow"/>
                <w:b/>
                <w:bCs/>
              </w:rPr>
              <w:t>1</w:t>
            </w:r>
            <w:r w:rsidRPr="00EA5BBE">
              <w:rPr>
                <w:rFonts w:ascii="Arial Narrow" w:eastAsiaTheme="majorEastAsia" w:hAnsi="Arial Narrow"/>
                <w:b/>
                <w:bCs/>
              </w:rPr>
              <w:t>/202</w:t>
            </w:r>
            <w:r w:rsidR="004A2F53" w:rsidRPr="00EA5BBE">
              <w:rPr>
                <w:rFonts w:ascii="Arial Narrow" w:eastAsiaTheme="majorEastAsia" w:hAnsi="Arial Narrow"/>
                <w:b/>
                <w:bCs/>
              </w:rPr>
              <w:t>2</w:t>
            </w:r>
          </w:p>
        </w:tc>
        <w:tc>
          <w:tcPr>
            <w:tcW w:w="2246" w:type="dxa"/>
            <w:shd w:val="clear" w:color="auto" w:fill="D9D9D9" w:themeFill="background1" w:themeFillShade="D9"/>
          </w:tcPr>
          <w:p w14:paraId="04F737DF"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Dept. Budget Vote Nr.</w:t>
            </w:r>
          </w:p>
        </w:tc>
        <w:tc>
          <w:tcPr>
            <w:tcW w:w="4536" w:type="dxa"/>
            <w:shd w:val="clear" w:color="auto" w:fill="auto"/>
          </w:tcPr>
          <w:p w14:paraId="1B2720E8" w14:textId="624C28DF"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5</w:t>
            </w:r>
          </w:p>
        </w:tc>
      </w:tr>
      <w:tr w:rsidR="005116D2" w:rsidRPr="00EA5BBE" w14:paraId="0A5164BF" w14:textId="77777777" w:rsidTr="00C52E7A">
        <w:trPr>
          <w:tblHeader/>
        </w:trPr>
        <w:tc>
          <w:tcPr>
            <w:tcW w:w="2235" w:type="dxa"/>
            <w:shd w:val="clear" w:color="auto" w:fill="D9D9D9" w:themeFill="background1" w:themeFillShade="D9"/>
          </w:tcPr>
          <w:p w14:paraId="1FD6CC32"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Which Quarter</w:t>
            </w:r>
          </w:p>
        </w:tc>
        <w:tc>
          <w:tcPr>
            <w:tcW w:w="5153" w:type="dxa"/>
            <w:shd w:val="clear" w:color="auto" w:fill="auto"/>
          </w:tcPr>
          <w:p w14:paraId="0E64671E" w14:textId="58A2CBA0" w:rsidR="005116D2" w:rsidRPr="00EA5BBE" w:rsidRDefault="00EA0DD0" w:rsidP="00AF0E97">
            <w:pPr>
              <w:rPr>
                <w:rFonts w:ascii="Arial Narrow" w:eastAsiaTheme="majorEastAsia" w:hAnsi="Arial Narrow"/>
                <w:b/>
                <w:bCs/>
              </w:rPr>
            </w:pPr>
            <w:r>
              <w:rPr>
                <w:rFonts w:ascii="Arial Narrow" w:eastAsiaTheme="majorEastAsia" w:hAnsi="Arial Narrow"/>
                <w:b/>
                <w:bCs/>
              </w:rPr>
              <w:t>3</w:t>
            </w:r>
            <w:r w:rsidRPr="00EA0DD0">
              <w:rPr>
                <w:rFonts w:ascii="Arial Narrow" w:eastAsiaTheme="majorEastAsia" w:hAnsi="Arial Narrow"/>
                <w:b/>
                <w:bCs/>
                <w:vertAlign w:val="superscript"/>
              </w:rPr>
              <w:t>rd</w:t>
            </w:r>
            <w:r>
              <w:rPr>
                <w:rFonts w:ascii="Arial Narrow" w:eastAsiaTheme="majorEastAsia" w:hAnsi="Arial Narrow"/>
                <w:b/>
                <w:bCs/>
              </w:rPr>
              <w:t xml:space="preserve"> </w:t>
            </w:r>
          </w:p>
        </w:tc>
        <w:tc>
          <w:tcPr>
            <w:tcW w:w="2246" w:type="dxa"/>
            <w:shd w:val="clear" w:color="auto" w:fill="D9D9D9" w:themeFill="background1" w:themeFillShade="D9"/>
          </w:tcPr>
          <w:p w14:paraId="3CD4B248" w14:textId="77777777" w:rsidR="005116D2" w:rsidRPr="00EA5BBE" w:rsidRDefault="001A7721" w:rsidP="00AF0E97">
            <w:pPr>
              <w:rPr>
                <w:rFonts w:ascii="Arial Narrow" w:eastAsiaTheme="majorEastAsia" w:hAnsi="Arial Narrow"/>
                <w:b/>
                <w:bCs/>
              </w:rPr>
            </w:pPr>
            <w:r w:rsidRPr="00EA5BBE">
              <w:rPr>
                <w:rFonts w:ascii="Arial Narrow" w:eastAsiaTheme="majorEastAsia" w:hAnsi="Arial Narrow"/>
                <w:b/>
                <w:bCs/>
              </w:rPr>
              <w:t xml:space="preserve">Hon. </w:t>
            </w:r>
            <w:r w:rsidR="00B379BA" w:rsidRPr="00EA5BBE">
              <w:rPr>
                <w:rFonts w:ascii="Arial Narrow" w:eastAsiaTheme="majorEastAsia" w:hAnsi="Arial Narrow"/>
                <w:b/>
                <w:bCs/>
              </w:rPr>
              <w:t xml:space="preserve">Minister / </w:t>
            </w:r>
            <w:r w:rsidR="005116D2" w:rsidRPr="00EA5BBE">
              <w:rPr>
                <w:rFonts w:ascii="Arial Narrow" w:eastAsiaTheme="majorEastAsia" w:hAnsi="Arial Narrow"/>
                <w:b/>
                <w:bCs/>
              </w:rPr>
              <w:t>MEC</w:t>
            </w:r>
          </w:p>
        </w:tc>
        <w:tc>
          <w:tcPr>
            <w:tcW w:w="4536" w:type="dxa"/>
            <w:shd w:val="clear" w:color="auto" w:fill="auto"/>
          </w:tcPr>
          <w:p w14:paraId="46C83977" w14:textId="768AD35F"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Panyaza Lesufi</w:t>
            </w:r>
          </w:p>
        </w:tc>
      </w:tr>
      <w:tr w:rsidR="004B7663" w:rsidRPr="00EA5BBE" w14:paraId="6A852205" w14:textId="77777777" w:rsidTr="00C52E7A">
        <w:trPr>
          <w:tblHeader/>
        </w:trPr>
        <w:tc>
          <w:tcPr>
            <w:tcW w:w="14170" w:type="dxa"/>
            <w:gridSpan w:val="4"/>
            <w:shd w:val="clear" w:color="auto" w:fill="D6E3BC" w:themeFill="accent3" w:themeFillTint="66"/>
          </w:tcPr>
          <w:p w14:paraId="6F92B70B" w14:textId="77777777" w:rsidR="004B7663" w:rsidRPr="00EA5BBE" w:rsidRDefault="004B7663" w:rsidP="00AF0E97">
            <w:pPr>
              <w:jc w:val="center"/>
              <w:rPr>
                <w:rFonts w:ascii="Arial Narrow" w:eastAsiaTheme="majorEastAsia" w:hAnsi="Arial Narrow"/>
                <w:b/>
                <w:bCs/>
              </w:rPr>
            </w:pPr>
            <w:r w:rsidRPr="00EA5BBE">
              <w:rPr>
                <w:rFonts w:ascii="Arial Narrow" w:eastAsiaTheme="majorEastAsia" w:hAnsi="Arial Narrow"/>
                <w:b/>
                <w:bCs/>
              </w:rPr>
              <w:t>Committee Approvals</w:t>
            </w:r>
          </w:p>
        </w:tc>
      </w:tr>
      <w:tr w:rsidR="00124369" w:rsidRPr="00EA5BBE" w14:paraId="6C4DB3ED" w14:textId="77777777" w:rsidTr="00C52E7A">
        <w:trPr>
          <w:tblHeader/>
        </w:trPr>
        <w:tc>
          <w:tcPr>
            <w:tcW w:w="2235" w:type="dxa"/>
            <w:shd w:val="clear" w:color="auto" w:fill="D9D9D9" w:themeFill="background1" w:themeFillShade="D9"/>
          </w:tcPr>
          <w:p w14:paraId="107711EE" w14:textId="77777777" w:rsidR="00124369" w:rsidRPr="00EA5BBE" w:rsidRDefault="00124369" w:rsidP="00AF0E97">
            <w:pPr>
              <w:rPr>
                <w:rFonts w:ascii="Arial Narrow" w:eastAsiaTheme="majorEastAsia" w:hAnsi="Arial Narrow"/>
                <w:b/>
                <w:bCs/>
              </w:rPr>
            </w:pPr>
          </w:p>
        </w:tc>
        <w:tc>
          <w:tcPr>
            <w:tcW w:w="7399" w:type="dxa"/>
            <w:gridSpan w:val="2"/>
            <w:shd w:val="clear" w:color="auto" w:fill="D9D9D9" w:themeFill="background1" w:themeFillShade="D9"/>
          </w:tcPr>
          <w:p w14:paraId="42F79175" w14:textId="77777777" w:rsidR="00124369" w:rsidRPr="00EA5BBE" w:rsidRDefault="00124369" w:rsidP="00AF0E97">
            <w:pPr>
              <w:rPr>
                <w:rFonts w:ascii="Arial Narrow" w:eastAsiaTheme="majorEastAsia" w:hAnsi="Arial Narrow"/>
                <w:b/>
                <w:bCs/>
              </w:rPr>
            </w:pPr>
            <w:r w:rsidRPr="00EA5BBE">
              <w:rPr>
                <w:rFonts w:ascii="Arial Narrow" w:eastAsiaTheme="majorEastAsia" w:hAnsi="Arial Narrow"/>
                <w:b/>
                <w:bCs/>
              </w:rPr>
              <w:t>Name</w:t>
            </w:r>
          </w:p>
        </w:tc>
        <w:tc>
          <w:tcPr>
            <w:tcW w:w="4536" w:type="dxa"/>
            <w:shd w:val="clear" w:color="auto" w:fill="D9D9D9" w:themeFill="background1" w:themeFillShade="D9"/>
          </w:tcPr>
          <w:p w14:paraId="7EC1CFCC" w14:textId="1DFD475E" w:rsidR="00124369" w:rsidRPr="00EA5BBE" w:rsidRDefault="00124369" w:rsidP="00AF0E97">
            <w:pPr>
              <w:rPr>
                <w:rFonts w:ascii="Arial Narrow" w:eastAsiaTheme="majorEastAsia" w:hAnsi="Arial Narrow"/>
                <w:b/>
                <w:bCs/>
              </w:rPr>
            </w:pPr>
            <w:r w:rsidRPr="00EA5BBE">
              <w:rPr>
                <w:rFonts w:ascii="Arial Narrow" w:eastAsiaTheme="majorEastAsia" w:hAnsi="Arial Narrow"/>
                <w:b/>
                <w:bCs/>
              </w:rPr>
              <w:t xml:space="preserve">Date </w:t>
            </w:r>
            <w:r w:rsidR="00C67137" w:rsidRPr="00EA5BBE">
              <w:rPr>
                <w:rFonts w:ascii="Arial Narrow" w:eastAsiaTheme="majorEastAsia" w:hAnsi="Arial Narrow"/>
                <w:b/>
                <w:bCs/>
              </w:rPr>
              <w:t xml:space="preserve">Considered </w:t>
            </w:r>
            <w:r w:rsidR="00C52E7A" w:rsidRPr="00EA5BBE">
              <w:rPr>
                <w:rFonts w:ascii="Arial Narrow" w:eastAsiaTheme="majorEastAsia" w:hAnsi="Arial Narrow"/>
                <w:b/>
                <w:bCs/>
              </w:rPr>
              <w:t>by Committee</w:t>
            </w:r>
          </w:p>
        </w:tc>
      </w:tr>
      <w:tr w:rsidR="00124369" w:rsidRPr="00EA5BBE" w14:paraId="781C313C" w14:textId="77777777" w:rsidTr="00C52E7A">
        <w:trPr>
          <w:tblHeader/>
        </w:trPr>
        <w:tc>
          <w:tcPr>
            <w:tcW w:w="2235" w:type="dxa"/>
            <w:shd w:val="clear" w:color="auto" w:fill="D9D9D9" w:themeFill="background1" w:themeFillShade="D9"/>
          </w:tcPr>
          <w:p w14:paraId="7BFC7DCF" w14:textId="77777777" w:rsidR="00124369" w:rsidRPr="00EA5BBE" w:rsidRDefault="00124369" w:rsidP="00AF0E97">
            <w:pPr>
              <w:rPr>
                <w:rFonts w:ascii="Arial Narrow" w:eastAsiaTheme="majorEastAsia" w:hAnsi="Arial Narrow"/>
                <w:b/>
                <w:bCs/>
              </w:rPr>
            </w:pPr>
            <w:r w:rsidRPr="00EA5BBE">
              <w:rPr>
                <w:rFonts w:ascii="Arial Narrow" w:eastAsiaTheme="majorEastAsia" w:hAnsi="Arial Narrow"/>
                <w:b/>
                <w:bCs/>
              </w:rPr>
              <w:t>Hon. Chairperson</w:t>
            </w:r>
          </w:p>
        </w:tc>
        <w:tc>
          <w:tcPr>
            <w:tcW w:w="7399" w:type="dxa"/>
            <w:gridSpan w:val="2"/>
            <w:shd w:val="clear" w:color="auto" w:fill="auto"/>
          </w:tcPr>
          <w:p w14:paraId="20737200" w14:textId="29617A2D" w:rsidR="00124369" w:rsidRPr="00EA5BBE" w:rsidRDefault="002A27BA" w:rsidP="00AF0E97">
            <w:pPr>
              <w:rPr>
                <w:rFonts w:ascii="Arial Narrow" w:hAnsi="Arial Narrow"/>
              </w:rPr>
            </w:pPr>
            <w:r w:rsidRPr="00EA5BBE">
              <w:rPr>
                <w:rFonts w:ascii="Arial Narrow" w:hAnsi="Arial Narrow"/>
              </w:rPr>
              <w:t>Matome Chiloane</w:t>
            </w:r>
          </w:p>
        </w:tc>
        <w:tc>
          <w:tcPr>
            <w:tcW w:w="4536" w:type="dxa"/>
            <w:shd w:val="clear" w:color="auto" w:fill="auto"/>
          </w:tcPr>
          <w:p w14:paraId="79D193B3" w14:textId="15B3BB90" w:rsidR="00124369" w:rsidRPr="00EA5BBE" w:rsidRDefault="00124E9B" w:rsidP="00AF0E97">
            <w:pPr>
              <w:rPr>
                <w:rFonts w:ascii="Arial Narrow" w:hAnsi="Arial Narrow"/>
                <w:b/>
                <w:bCs/>
              </w:rPr>
            </w:pPr>
            <w:r>
              <w:rPr>
                <w:rFonts w:ascii="Arial Narrow" w:hAnsi="Arial Narrow"/>
                <w:b/>
                <w:bCs/>
              </w:rPr>
              <w:t xml:space="preserve">Thursday, </w:t>
            </w:r>
            <w:r w:rsidR="00EA0DD0">
              <w:rPr>
                <w:rFonts w:ascii="Arial Narrow" w:hAnsi="Arial Narrow"/>
                <w:b/>
                <w:bCs/>
              </w:rPr>
              <w:t>17 March 2022</w:t>
            </w:r>
          </w:p>
        </w:tc>
      </w:tr>
      <w:tr w:rsidR="00351DA4" w:rsidRPr="00EA5BBE" w14:paraId="63021143" w14:textId="77777777" w:rsidTr="00C52E7A">
        <w:trPr>
          <w:tblHeader/>
        </w:trPr>
        <w:tc>
          <w:tcPr>
            <w:tcW w:w="14170" w:type="dxa"/>
            <w:gridSpan w:val="4"/>
            <w:shd w:val="clear" w:color="auto" w:fill="D6E3BC" w:themeFill="accent3" w:themeFillTint="66"/>
          </w:tcPr>
          <w:p w14:paraId="6C99CAB2" w14:textId="77777777" w:rsidR="00351DA4" w:rsidRPr="00EA5BBE" w:rsidRDefault="00351DA4" w:rsidP="00AF0E97">
            <w:pPr>
              <w:jc w:val="center"/>
              <w:rPr>
                <w:rFonts w:ascii="Arial Narrow" w:eastAsiaTheme="majorEastAsia" w:hAnsi="Arial Narrow"/>
                <w:b/>
                <w:bCs/>
              </w:rPr>
            </w:pPr>
            <w:r w:rsidRPr="00EA5BBE">
              <w:rPr>
                <w:rFonts w:ascii="Arial Narrow" w:eastAsiaTheme="majorEastAsia" w:hAnsi="Arial Narrow"/>
                <w:b/>
                <w:bCs/>
              </w:rPr>
              <w:t>Adoption and Tabling</w:t>
            </w:r>
          </w:p>
        </w:tc>
      </w:tr>
      <w:tr w:rsidR="00351DA4" w:rsidRPr="00EA5BBE" w14:paraId="619F6650" w14:textId="77777777" w:rsidTr="00C52E7A">
        <w:trPr>
          <w:tblHeader/>
        </w:trPr>
        <w:tc>
          <w:tcPr>
            <w:tcW w:w="9634" w:type="dxa"/>
            <w:gridSpan w:val="3"/>
            <w:shd w:val="clear" w:color="auto" w:fill="D9D9D9" w:themeFill="background1" w:themeFillShade="D9"/>
          </w:tcPr>
          <w:p w14:paraId="615D2841" w14:textId="77777777" w:rsidR="00351DA4" w:rsidRPr="00EA5BBE" w:rsidRDefault="00351DA4" w:rsidP="00AF0E97">
            <w:pPr>
              <w:rPr>
                <w:rFonts w:ascii="Arial Narrow" w:hAnsi="Arial Narrow"/>
              </w:rPr>
            </w:pPr>
            <w:r w:rsidRPr="00EA5BBE">
              <w:rPr>
                <w:rFonts w:ascii="Arial Narrow" w:eastAsiaTheme="majorEastAsia" w:hAnsi="Arial Narrow"/>
                <w:b/>
                <w:bCs/>
              </w:rPr>
              <w:t>Date of Final Adoption</w:t>
            </w:r>
            <w:r w:rsidR="005E0CDA" w:rsidRPr="00EA5BBE">
              <w:rPr>
                <w:rFonts w:ascii="Arial Narrow" w:eastAsiaTheme="majorEastAsia" w:hAnsi="Arial Narrow"/>
                <w:b/>
                <w:bCs/>
              </w:rPr>
              <w:t xml:space="preserve"> by Committee </w:t>
            </w:r>
          </w:p>
        </w:tc>
        <w:tc>
          <w:tcPr>
            <w:tcW w:w="4536" w:type="dxa"/>
            <w:shd w:val="clear" w:color="auto" w:fill="D9D9D9" w:themeFill="background1" w:themeFillShade="D9"/>
          </w:tcPr>
          <w:p w14:paraId="4DDE3B8D" w14:textId="77777777" w:rsidR="00351DA4" w:rsidRPr="00EA5BBE" w:rsidRDefault="00351DA4" w:rsidP="00AF0E97">
            <w:pPr>
              <w:rPr>
                <w:rFonts w:ascii="Arial Narrow" w:hAnsi="Arial Narrow"/>
              </w:rPr>
            </w:pPr>
            <w:r w:rsidRPr="00EA5BBE">
              <w:rPr>
                <w:rFonts w:ascii="Arial Narrow" w:hAnsi="Arial Narrow"/>
                <w:b/>
              </w:rPr>
              <w:t>Scheduled date of House Tabling</w:t>
            </w:r>
          </w:p>
        </w:tc>
      </w:tr>
      <w:tr w:rsidR="00351DA4" w:rsidRPr="00EA5BBE" w14:paraId="4F6F23C6" w14:textId="77777777" w:rsidTr="00124369">
        <w:trPr>
          <w:tblHeader/>
        </w:trPr>
        <w:tc>
          <w:tcPr>
            <w:tcW w:w="9634" w:type="dxa"/>
            <w:gridSpan w:val="3"/>
            <w:shd w:val="clear" w:color="auto" w:fill="auto"/>
          </w:tcPr>
          <w:p w14:paraId="3B24FFF4" w14:textId="1349975C" w:rsidR="00351DA4" w:rsidRPr="00EA5BBE" w:rsidRDefault="00124E9B" w:rsidP="00AF0E97">
            <w:pPr>
              <w:rPr>
                <w:rFonts w:ascii="Arial Narrow" w:eastAsiaTheme="majorEastAsia" w:hAnsi="Arial Narrow"/>
                <w:b/>
                <w:bCs/>
              </w:rPr>
            </w:pPr>
            <w:r>
              <w:rPr>
                <w:rFonts w:ascii="Arial Narrow" w:eastAsiaTheme="majorEastAsia" w:hAnsi="Arial Narrow"/>
                <w:b/>
                <w:bCs/>
              </w:rPr>
              <w:t xml:space="preserve">Thursday, </w:t>
            </w:r>
            <w:r w:rsidR="00EA0DD0">
              <w:rPr>
                <w:rFonts w:ascii="Arial Narrow" w:eastAsiaTheme="majorEastAsia" w:hAnsi="Arial Narrow"/>
                <w:b/>
                <w:bCs/>
              </w:rPr>
              <w:t>17 March 2022</w:t>
            </w:r>
          </w:p>
        </w:tc>
        <w:tc>
          <w:tcPr>
            <w:tcW w:w="4536" w:type="dxa"/>
            <w:shd w:val="clear" w:color="auto" w:fill="auto"/>
          </w:tcPr>
          <w:p w14:paraId="157BF4E8" w14:textId="7EFF9BA2" w:rsidR="00351DA4" w:rsidRPr="00EA5BBE" w:rsidRDefault="00124E9B" w:rsidP="00AF0E97">
            <w:pPr>
              <w:rPr>
                <w:rFonts w:ascii="Arial Narrow" w:hAnsi="Arial Narrow"/>
                <w:b/>
              </w:rPr>
            </w:pPr>
            <w:r>
              <w:rPr>
                <w:rFonts w:ascii="Arial Narrow" w:hAnsi="Arial Narrow"/>
                <w:b/>
              </w:rPr>
              <w:t>Thursday, 24 March 2022</w:t>
            </w:r>
          </w:p>
        </w:tc>
      </w:tr>
    </w:tbl>
    <w:p w14:paraId="75BC454F" w14:textId="77777777" w:rsidR="00880E01" w:rsidRPr="00EA5BBE" w:rsidRDefault="00880E01" w:rsidP="00AF0E97">
      <w:pPr>
        <w:rPr>
          <w:rFonts w:ascii="Arial Narrow" w:hAnsi="Arial Narrow"/>
          <w:b/>
          <w:bCs/>
        </w:rPr>
      </w:pPr>
    </w:p>
    <w:p w14:paraId="52BBD47F" w14:textId="77777777" w:rsidR="00880E01" w:rsidRPr="00EA5BBE" w:rsidRDefault="00880E01" w:rsidP="00AF0E97">
      <w:pPr>
        <w:spacing w:after="200"/>
        <w:jc w:val="left"/>
        <w:rPr>
          <w:rFonts w:ascii="Arial Narrow" w:hAnsi="Arial Narrow"/>
          <w:b/>
          <w:bCs/>
        </w:rPr>
      </w:pPr>
      <w:r w:rsidRPr="00EA5BBE">
        <w:rPr>
          <w:rFonts w:ascii="Arial Narrow" w:hAnsi="Arial Narrow"/>
          <w:b/>
          <w:bCs/>
        </w:rPr>
        <w:br w:type="page"/>
      </w:r>
    </w:p>
    <w:sdt>
      <w:sdtPr>
        <w:rPr>
          <w:rFonts w:ascii="Arial Narrow" w:eastAsiaTheme="minorHAnsi" w:hAnsi="Arial Narrow" w:cstheme="minorBidi"/>
          <w:b w:val="0"/>
          <w:bCs w:val="0"/>
          <w:color w:val="auto"/>
          <w:sz w:val="22"/>
          <w:szCs w:val="22"/>
          <w:lang w:val="en-GB" w:eastAsia="en-US"/>
        </w:rPr>
        <w:id w:val="-877084920"/>
        <w:docPartObj>
          <w:docPartGallery w:val="Table of Contents"/>
          <w:docPartUnique/>
        </w:docPartObj>
      </w:sdtPr>
      <w:sdtEndPr>
        <w:rPr>
          <w:noProof/>
        </w:rPr>
      </w:sdtEndPr>
      <w:sdtContent>
        <w:p w14:paraId="7AD8BE4D" w14:textId="77777777" w:rsidR="00D754DB" w:rsidRPr="00EA5BBE" w:rsidRDefault="00D754DB" w:rsidP="00AF0E97">
          <w:pPr>
            <w:pStyle w:val="TOCHeading"/>
            <w:spacing w:line="360" w:lineRule="auto"/>
            <w:rPr>
              <w:rFonts w:ascii="Arial Narrow" w:hAnsi="Arial Narrow"/>
              <w:sz w:val="22"/>
              <w:szCs w:val="22"/>
              <w:lang w:val="en-GB"/>
            </w:rPr>
          </w:pPr>
          <w:r w:rsidRPr="00EA5BBE">
            <w:rPr>
              <w:rFonts w:ascii="Arial Narrow" w:hAnsi="Arial Narrow"/>
              <w:sz w:val="22"/>
              <w:szCs w:val="22"/>
              <w:lang w:val="en-GB"/>
            </w:rPr>
            <w:t>Contents</w:t>
          </w:r>
        </w:p>
        <w:p w14:paraId="1AB37CCE" w14:textId="75799100" w:rsidR="004A0F05" w:rsidRPr="00EA5BBE" w:rsidRDefault="00D754DB">
          <w:pPr>
            <w:pStyle w:val="TOC1"/>
            <w:tabs>
              <w:tab w:val="right" w:leader="dot" w:pos="13948"/>
            </w:tabs>
            <w:rPr>
              <w:rFonts w:ascii="Arial Narrow" w:eastAsiaTheme="minorEastAsia" w:hAnsi="Arial Narrow"/>
              <w:noProof/>
              <w:lang w:eastAsia="en-ZA"/>
            </w:rPr>
          </w:pPr>
          <w:r w:rsidRPr="00EA5BBE">
            <w:rPr>
              <w:rFonts w:ascii="Arial Narrow" w:hAnsi="Arial Narrow"/>
            </w:rPr>
            <w:fldChar w:fldCharType="begin"/>
          </w:r>
          <w:r w:rsidRPr="00EA5BBE">
            <w:rPr>
              <w:rFonts w:ascii="Arial Narrow" w:hAnsi="Arial Narrow"/>
            </w:rPr>
            <w:instrText xml:space="preserve"> TOC \o "1-3" \h \z \u </w:instrText>
          </w:r>
          <w:r w:rsidRPr="00EA5BBE">
            <w:rPr>
              <w:rFonts w:ascii="Arial Narrow" w:hAnsi="Arial Narrow"/>
            </w:rPr>
            <w:fldChar w:fldCharType="separate"/>
          </w:r>
          <w:hyperlink w:anchor="_Toc50576907" w:history="1">
            <w:r w:rsidR="004A0F05" w:rsidRPr="00EA5BBE">
              <w:rPr>
                <w:rStyle w:val="Hyperlink"/>
                <w:rFonts w:ascii="Arial Narrow" w:hAnsi="Arial Narrow"/>
                <w:noProof/>
              </w:rPr>
              <w:t>i.</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ABBREVIATIONS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_Toc50576907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6</w:t>
            </w:r>
            <w:r w:rsidR="004A0F05" w:rsidRPr="00EA5BBE">
              <w:rPr>
                <w:rFonts w:ascii="Arial Narrow" w:hAnsi="Arial Narrow"/>
                <w:noProof/>
                <w:webHidden/>
              </w:rPr>
              <w:fldChar w:fldCharType="end"/>
            </w:r>
          </w:hyperlink>
        </w:p>
        <w:p w14:paraId="72C7BE14" w14:textId="0C163E92" w:rsidR="004A0F05" w:rsidRPr="00EA5BBE" w:rsidRDefault="004B43E6">
          <w:pPr>
            <w:pStyle w:val="TOC1"/>
            <w:tabs>
              <w:tab w:val="right" w:leader="dot" w:pos="13948"/>
            </w:tabs>
            <w:rPr>
              <w:rFonts w:ascii="Arial Narrow" w:eastAsiaTheme="minorEastAsia" w:hAnsi="Arial Narrow"/>
              <w:noProof/>
              <w:lang w:eastAsia="en-ZA"/>
            </w:rPr>
          </w:pPr>
          <w:hyperlink w:anchor="_Toc50576908" w:history="1">
            <w:r w:rsidR="004A0F05" w:rsidRPr="00EA5BBE">
              <w:rPr>
                <w:rStyle w:val="Hyperlink"/>
                <w:rFonts w:ascii="Arial Narrow" w:hAnsi="Arial Narrow"/>
                <w:noProof/>
              </w:rPr>
              <w:t>ii.</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SUMMARY</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_Toc50576908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7</w:t>
            </w:r>
            <w:r w:rsidR="004A0F05" w:rsidRPr="00EA5BBE">
              <w:rPr>
                <w:rFonts w:ascii="Arial Narrow" w:hAnsi="Arial Narrow"/>
                <w:noProof/>
                <w:webHidden/>
              </w:rPr>
              <w:fldChar w:fldCharType="end"/>
            </w:r>
          </w:hyperlink>
        </w:p>
        <w:p w14:paraId="73D3FDE6" w14:textId="5E5BBFB2" w:rsidR="004A0F05" w:rsidRPr="00EA5BBE" w:rsidRDefault="004B43E6">
          <w:pPr>
            <w:pStyle w:val="TOC1"/>
            <w:tabs>
              <w:tab w:val="right" w:leader="dot" w:pos="13948"/>
            </w:tabs>
            <w:rPr>
              <w:rFonts w:ascii="Arial Narrow" w:eastAsiaTheme="minorEastAsia" w:hAnsi="Arial Narrow"/>
              <w:noProof/>
              <w:lang w:eastAsia="en-ZA"/>
            </w:rPr>
          </w:pPr>
          <w:hyperlink w:anchor="_Toc50576909" w:history="1">
            <w:r w:rsidR="004A0F05" w:rsidRPr="00EA5BBE">
              <w:rPr>
                <w:rStyle w:val="Hyperlink"/>
                <w:rFonts w:ascii="Arial Narrow" w:hAnsi="Arial Narrow"/>
                <w:noProof/>
              </w:rPr>
              <w:t>iii.</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INTRODUCTION</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_Toc50576909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11</w:t>
            </w:r>
            <w:r w:rsidR="004A0F05" w:rsidRPr="00EA5BBE">
              <w:rPr>
                <w:rFonts w:ascii="Arial Narrow" w:hAnsi="Arial Narrow"/>
                <w:noProof/>
                <w:webHidden/>
              </w:rPr>
              <w:fldChar w:fldCharType="end"/>
            </w:r>
          </w:hyperlink>
        </w:p>
        <w:p w14:paraId="26C04B7B" w14:textId="70742021" w:rsidR="004A0F05" w:rsidRPr="00EA5BBE" w:rsidRDefault="004B43E6">
          <w:pPr>
            <w:pStyle w:val="TOC1"/>
            <w:tabs>
              <w:tab w:val="right" w:leader="dot" w:pos="13948"/>
            </w:tabs>
            <w:rPr>
              <w:rFonts w:ascii="Arial Narrow" w:eastAsiaTheme="minorEastAsia" w:hAnsi="Arial Narrow"/>
              <w:noProof/>
              <w:lang w:eastAsia="en-ZA"/>
            </w:rPr>
          </w:pPr>
          <w:hyperlink w:anchor="_Toc50576910" w:history="1">
            <w:r w:rsidR="004A0F05" w:rsidRPr="00EA5BBE">
              <w:rPr>
                <w:rStyle w:val="Hyperlink"/>
                <w:rFonts w:ascii="Arial Narrow" w:hAnsi="Arial Narrow"/>
                <w:noProof/>
              </w:rPr>
              <w:t>iv.</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PROCESS FOLLOWED</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_Toc50576910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12</w:t>
            </w:r>
            <w:r w:rsidR="004A0F05" w:rsidRPr="00EA5BBE">
              <w:rPr>
                <w:rFonts w:ascii="Arial Narrow" w:hAnsi="Arial Narrow"/>
                <w:noProof/>
                <w:webHidden/>
              </w:rPr>
              <w:fldChar w:fldCharType="end"/>
            </w:r>
          </w:hyperlink>
        </w:p>
        <w:p w14:paraId="3A1C68F4" w14:textId="5A855391" w:rsidR="004A0F05" w:rsidRPr="00EA5BBE" w:rsidRDefault="004B43E6">
          <w:pPr>
            <w:pStyle w:val="TOC1"/>
            <w:tabs>
              <w:tab w:val="right" w:leader="dot" w:pos="13948"/>
            </w:tabs>
            <w:rPr>
              <w:rFonts w:ascii="Arial Narrow" w:eastAsiaTheme="minorEastAsia" w:hAnsi="Arial Narrow"/>
              <w:noProof/>
              <w:lang w:eastAsia="en-ZA"/>
            </w:rPr>
          </w:pPr>
          <w:hyperlink w:anchor="_Toc50576911" w:history="1">
            <w:r w:rsidR="004A0F05" w:rsidRPr="00EA5BBE">
              <w:rPr>
                <w:rStyle w:val="Hyperlink"/>
                <w:rFonts w:ascii="Arial Narrow" w:hAnsi="Arial Narrow"/>
                <w:noProof/>
              </w:rPr>
              <w:t>1.</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w:t>
            </w:r>
            <w:r w:rsidR="0046046F" w:rsidRPr="00EA5BBE">
              <w:rPr>
                <w:rStyle w:val="Hyperlink"/>
                <w:rFonts w:ascii="Arial Narrow" w:hAnsi="Arial Narrow"/>
                <w:noProof/>
              </w:rPr>
              <w:t xml:space="preserve"> THE</w:t>
            </w:r>
            <w:r w:rsidR="004A0F05" w:rsidRPr="00EA5BBE">
              <w:rPr>
                <w:rStyle w:val="Hyperlink"/>
                <w:rFonts w:ascii="Arial Narrow" w:hAnsi="Arial Narrow"/>
                <w:noProof/>
              </w:rPr>
              <w:t xml:space="preserv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ACHIEVEMENT OF STRATEGIC PRIORITIES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_Toc50576911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13</w:t>
            </w:r>
            <w:r w:rsidR="004A0F05" w:rsidRPr="00EA5BBE">
              <w:rPr>
                <w:rFonts w:ascii="Arial Narrow" w:hAnsi="Arial Narrow"/>
                <w:noProof/>
                <w:webHidden/>
              </w:rPr>
              <w:fldChar w:fldCharType="end"/>
            </w:r>
          </w:hyperlink>
        </w:p>
        <w:p w14:paraId="6EF3261D" w14:textId="3906F474" w:rsidR="004A0F05" w:rsidRPr="00EA5BBE" w:rsidRDefault="004B43E6">
          <w:pPr>
            <w:pStyle w:val="TOC1"/>
            <w:tabs>
              <w:tab w:val="right" w:leader="dot" w:pos="13948"/>
            </w:tabs>
            <w:rPr>
              <w:rFonts w:ascii="Arial Narrow" w:eastAsiaTheme="minorEastAsia" w:hAnsi="Arial Narrow"/>
              <w:noProof/>
              <w:lang w:eastAsia="en-ZA"/>
            </w:rPr>
          </w:pPr>
          <w:hyperlink w:anchor="_Toc50576912" w:history="1">
            <w:r w:rsidR="004A0F05" w:rsidRPr="00EA5BBE">
              <w:rPr>
                <w:rStyle w:val="Hyperlink"/>
                <w:rFonts w:ascii="Arial Narrow" w:hAnsi="Arial Narrow"/>
                <w:noProof/>
              </w:rPr>
              <w:t>2</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DEPARTMENT</w:t>
            </w:r>
            <w:r w:rsidR="004A0F05" w:rsidRPr="00EA5BBE">
              <w:rPr>
                <w:rStyle w:val="Hyperlink"/>
                <w:rFonts w:ascii="Arial Narrow" w:hAnsi="Arial Narrow"/>
                <w:noProof/>
              </w:rPr>
              <w:t xml:space="preserve"> ACHIEVEMENT OF APP TARGETS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_Toc50576912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14</w:t>
            </w:r>
            <w:r w:rsidR="004A0F05" w:rsidRPr="00EA5BBE">
              <w:rPr>
                <w:rFonts w:ascii="Arial Narrow" w:hAnsi="Arial Narrow"/>
                <w:noProof/>
                <w:webHidden/>
              </w:rPr>
              <w:fldChar w:fldCharType="end"/>
            </w:r>
          </w:hyperlink>
        </w:p>
        <w:p w14:paraId="010A1FB3" w14:textId="4100B63B" w:rsidR="004A0F05" w:rsidRPr="00EA5BBE" w:rsidRDefault="004B43E6">
          <w:pPr>
            <w:pStyle w:val="TOC1"/>
            <w:tabs>
              <w:tab w:val="right" w:leader="dot" w:pos="13948"/>
            </w:tabs>
            <w:rPr>
              <w:rFonts w:ascii="Arial Narrow" w:eastAsiaTheme="minorEastAsia" w:hAnsi="Arial Narrow"/>
              <w:noProof/>
              <w:lang w:eastAsia="en-ZA"/>
            </w:rPr>
          </w:pPr>
          <w:hyperlink w:anchor="_Toc50576913" w:history="1">
            <w:r w:rsidR="004A0F05" w:rsidRPr="00EA5BBE">
              <w:rPr>
                <w:rStyle w:val="Hyperlink"/>
                <w:rFonts w:ascii="Arial Narrow" w:hAnsi="Arial Narrow"/>
                <w:noProof/>
              </w:rPr>
              <w:t>3</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PROJECT MANAGEMENT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_Toc50576913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16</w:t>
            </w:r>
            <w:r w:rsidR="004A0F05" w:rsidRPr="00EA5BBE">
              <w:rPr>
                <w:rFonts w:ascii="Arial Narrow" w:hAnsi="Arial Narrow"/>
                <w:noProof/>
                <w:webHidden/>
              </w:rPr>
              <w:fldChar w:fldCharType="end"/>
            </w:r>
          </w:hyperlink>
        </w:p>
        <w:p w14:paraId="7C6EBE8F" w14:textId="45EFA059" w:rsidR="004A0F05" w:rsidRPr="00EA5BBE" w:rsidRDefault="004B43E6">
          <w:pPr>
            <w:pStyle w:val="TOC1"/>
            <w:tabs>
              <w:tab w:val="right" w:leader="dot" w:pos="13948"/>
            </w:tabs>
            <w:rPr>
              <w:rFonts w:ascii="Arial Narrow" w:eastAsiaTheme="minorEastAsia" w:hAnsi="Arial Narrow"/>
              <w:noProof/>
              <w:lang w:eastAsia="en-ZA"/>
            </w:rPr>
          </w:pPr>
          <w:hyperlink w:anchor="_Toc50576914" w:history="1">
            <w:r w:rsidR="004A0F05" w:rsidRPr="00EA5BBE">
              <w:rPr>
                <w:rStyle w:val="Hyperlink"/>
                <w:rFonts w:ascii="Arial Narrow" w:hAnsi="Arial Narrow"/>
                <w:noProof/>
              </w:rPr>
              <w:t>4</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FINANCIAL PERFORMANCE</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_Toc50576914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17</w:t>
            </w:r>
            <w:r w:rsidR="004A0F05" w:rsidRPr="00EA5BBE">
              <w:rPr>
                <w:rFonts w:ascii="Arial Narrow" w:hAnsi="Arial Narrow"/>
                <w:noProof/>
                <w:webHidden/>
              </w:rPr>
              <w:fldChar w:fldCharType="end"/>
            </w:r>
          </w:hyperlink>
        </w:p>
        <w:p w14:paraId="3F917E6B" w14:textId="2AC82F47" w:rsidR="004A0F05" w:rsidRPr="00EA5BBE" w:rsidRDefault="004B43E6">
          <w:pPr>
            <w:pStyle w:val="TOC1"/>
            <w:tabs>
              <w:tab w:val="right" w:leader="dot" w:pos="13948"/>
            </w:tabs>
            <w:rPr>
              <w:rFonts w:ascii="Arial Narrow" w:eastAsiaTheme="minorEastAsia" w:hAnsi="Arial Narrow"/>
              <w:noProof/>
              <w:lang w:eastAsia="en-ZA"/>
            </w:rPr>
          </w:pPr>
          <w:hyperlink w:anchor="_Toc50576915" w:history="1">
            <w:r w:rsidR="004A0F05" w:rsidRPr="00EA5BBE">
              <w:rPr>
                <w:rStyle w:val="Hyperlink"/>
                <w:rFonts w:ascii="Arial Narrow" w:hAnsi="Arial Narrow"/>
                <w:noProof/>
              </w:rPr>
              <w:t>5</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w:t>
            </w:r>
            <w:r w:rsidR="0046046F" w:rsidRPr="00EA5BBE">
              <w:rPr>
                <w:rStyle w:val="Hyperlink"/>
                <w:rFonts w:ascii="Arial Narrow" w:hAnsi="Arial Narrow"/>
                <w:noProof/>
              </w:rPr>
              <w:t xml:space="preserve"> THE</w:t>
            </w:r>
            <w:r w:rsidR="004A0F05" w:rsidRPr="00EA5BBE">
              <w:rPr>
                <w:rStyle w:val="Hyperlink"/>
                <w:rFonts w:ascii="Arial Narrow" w:hAnsi="Arial Narrow"/>
                <w:noProof/>
              </w:rPr>
              <w:t xml:space="preserv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RESOLUTIONS AND PETITIONS MANAGEMENT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_Toc50576915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19</w:t>
            </w:r>
            <w:r w:rsidR="004A0F05" w:rsidRPr="00EA5BBE">
              <w:rPr>
                <w:rFonts w:ascii="Arial Narrow" w:hAnsi="Arial Narrow"/>
                <w:noProof/>
                <w:webHidden/>
              </w:rPr>
              <w:fldChar w:fldCharType="end"/>
            </w:r>
          </w:hyperlink>
        </w:p>
        <w:p w14:paraId="4BABA7A9" w14:textId="79FD0BFB" w:rsidR="004A0F05" w:rsidRPr="00EA5BBE" w:rsidRDefault="004B43E6">
          <w:pPr>
            <w:pStyle w:val="TOC1"/>
            <w:tabs>
              <w:tab w:val="right" w:leader="dot" w:pos="13948"/>
            </w:tabs>
            <w:rPr>
              <w:rFonts w:ascii="Arial Narrow" w:eastAsiaTheme="minorEastAsia" w:hAnsi="Arial Narrow"/>
              <w:noProof/>
              <w:lang w:eastAsia="en-ZA"/>
            </w:rPr>
          </w:pPr>
          <w:hyperlink w:anchor="_Toc50576916" w:history="1">
            <w:r w:rsidR="004A0F05" w:rsidRPr="00EA5BBE">
              <w:rPr>
                <w:rStyle w:val="Hyperlink"/>
                <w:rFonts w:ascii="Arial Narrow" w:hAnsi="Arial Narrow"/>
                <w:noProof/>
              </w:rPr>
              <w:t>6</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PUBLIC ENGAGEMENT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_Toc50576916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21</w:t>
            </w:r>
            <w:r w:rsidR="004A0F05" w:rsidRPr="00EA5BBE">
              <w:rPr>
                <w:rFonts w:ascii="Arial Narrow" w:hAnsi="Arial Narrow"/>
                <w:noProof/>
                <w:webHidden/>
              </w:rPr>
              <w:fldChar w:fldCharType="end"/>
            </w:r>
          </w:hyperlink>
        </w:p>
        <w:p w14:paraId="134BE19A" w14:textId="120EEE19" w:rsidR="004A0F05" w:rsidRPr="00EA5BBE" w:rsidRDefault="004B43E6">
          <w:pPr>
            <w:pStyle w:val="TOC1"/>
            <w:tabs>
              <w:tab w:val="right" w:leader="dot" w:pos="13948"/>
            </w:tabs>
            <w:rPr>
              <w:rFonts w:ascii="Arial Narrow" w:eastAsiaTheme="minorEastAsia" w:hAnsi="Arial Narrow"/>
              <w:noProof/>
              <w:lang w:eastAsia="en-ZA"/>
            </w:rPr>
          </w:pPr>
          <w:hyperlink w:anchor="_Toc50576917" w:history="1">
            <w:r w:rsidR="004A0F05" w:rsidRPr="00EA5BBE">
              <w:rPr>
                <w:rStyle w:val="Hyperlink"/>
                <w:rFonts w:ascii="Arial Narrow" w:hAnsi="Arial Narrow"/>
                <w:noProof/>
              </w:rPr>
              <w:t>7</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 INTERNATIONAL TREATISE / AGREEMENTS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_Toc50576917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22</w:t>
            </w:r>
            <w:r w:rsidR="004A0F05" w:rsidRPr="00EA5BBE">
              <w:rPr>
                <w:rFonts w:ascii="Arial Narrow" w:hAnsi="Arial Narrow"/>
                <w:noProof/>
                <w:webHidden/>
              </w:rPr>
              <w:fldChar w:fldCharType="end"/>
            </w:r>
          </w:hyperlink>
        </w:p>
        <w:p w14:paraId="611A974D" w14:textId="54540A44" w:rsidR="004A0F05" w:rsidRPr="00EA5BBE" w:rsidRDefault="004B43E6">
          <w:pPr>
            <w:pStyle w:val="TOC1"/>
            <w:tabs>
              <w:tab w:val="right" w:leader="dot" w:pos="13948"/>
            </w:tabs>
            <w:rPr>
              <w:rFonts w:ascii="Arial Narrow" w:eastAsiaTheme="minorEastAsia" w:hAnsi="Arial Narrow"/>
              <w:noProof/>
              <w:lang w:eastAsia="en-ZA"/>
            </w:rPr>
          </w:pPr>
          <w:hyperlink w:anchor="_Toc50576918" w:history="1">
            <w:r w:rsidR="004A0F05" w:rsidRPr="00EA5BBE">
              <w:rPr>
                <w:rStyle w:val="Hyperlink"/>
                <w:rFonts w:ascii="Arial Narrow" w:hAnsi="Arial Narrow"/>
                <w:noProof/>
              </w:rPr>
              <w:t>8</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536D63"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GEYODI EMPOWERMENT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_Toc50576918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23</w:t>
            </w:r>
            <w:r w:rsidR="004A0F05" w:rsidRPr="00EA5BBE">
              <w:rPr>
                <w:rFonts w:ascii="Arial Narrow" w:hAnsi="Arial Narrow"/>
                <w:noProof/>
                <w:webHidden/>
              </w:rPr>
              <w:fldChar w:fldCharType="end"/>
            </w:r>
          </w:hyperlink>
        </w:p>
        <w:p w14:paraId="542B5451" w14:textId="7DF16814" w:rsidR="004A0F05" w:rsidRPr="00EA5BBE" w:rsidRDefault="004B43E6">
          <w:pPr>
            <w:pStyle w:val="TOC1"/>
            <w:tabs>
              <w:tab w:val="right" w:leader="dot" w:pos="13948"/>
            </w:tabs>
            <w:rPr>
              <w:rFonts w:ascii="Arial Narrow" w:eastAsiaTheme="minorEastAsia" w:hAnsi="Arial Narrow"/>
              <w:noProof/>
              <w:lang w:eastAsia="en-ZA"/>
            </w:rPr>
          </w:pPr>
          <w:hyperlink w:anchor="_Toc50576919" w:history="1">
            <w:r w:rsidR="004A0F05" w:rsidRPr="00EA5BBE">
              <w:rPr>
                <w:rStyle w:val="Hyperlink"/>
                <w:rFonts w:ascii="Arial Narrow" w:hAnsi="Arial Narrow"/>
                <w:noProof/>
              </w:rPr>
              <w:t>9</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536D63"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COMPLIANCE WITH FIDUCIARY REQUIREMENTS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_Toc50576919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24</w:t>
            </w:r>
            <w:r w:rsidR="004A0F05" w:rsidRPr="00EA5BBE">
              <w:rPr>
                <w:rFonts w:ascii="Arial Narrow" w:hAnsi="Arial Narrow"/>
                <w:noProof/>
                <w:webHidden/>
              </w:rPr>
              <w:fldChar w:fldCharType="end"/>
            </w:r>
          </w:hyperlink>
        </w:p>
        <w:p w14:paraId="1D4E7E1F" w14:textId="621C601B" w:rsidR="004A0F05" w:rsidRPr="00EA5BBE" w:rsidRDefault="004B43E6">
          <w:pPr>
            <w:pStyle w:val="TOC1"/>
            <w:tabs>
              <w:tab w:val="right" w:leader="dot" w:pos="13948"/>
            </w:tabs>
            <w:rPr>
              <w:rFonts w:ascii="Arial Narrow" w:eastAsiaTheme="minorEastAsia" w:hAnsi="Arial Narrow"/>
              <w:noProof/>
              <w:lang w:eastAsia="en-ZA"/>
            </w:rPr>
          </w:pPr>
          <w:hyperlink w:anchor="_Toc50576920" w:history="1">
            <w:r w:rsidR="004A0F05" w:rsidRPr="00EA5BBE">
              <w:rPr>
                <w:rStyle w:val="Hyperlink"/>
                <w:rFonts w:ascii="Arial Narrow" w:hAnsi="Arial Narrow"/>
                <w:noProof/>
              </w:rPr>
              <w:t>10</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 A CAPACITATED PUBLIC SERVICE</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_Toc50576920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25</w:t>
            </w:r>
            <w:r w:rsidR="004A0F05" w:rsidRPr="00EA5BBE">
              <w:rPr>
                <w:rFonts w:ascii="Arial Narrow" w:hAnsi="Arial Narrow"/>
                <w:noProof/>
                <w:webHidden/>
              </w:rPr>
              <w:fldChar w:fldCharType="end"/>
            </w:r>
          </w:hyperlink>
        </w:p>
        <w:p w14:paraId="674924CE" w14:textId="15F9D064" w:rsidR="004A0F05" w:rsidRPr="00EA5BBE" w:rsidRDefault="004B43E6">
          <w:pPr>
            <w:pStyle w:val="TOC1"/>
            <w:tabs>
              <w:tab w:val="right" w:leader="dot" w:pos="13948"/>
            </w:tabs>
            <w:rPr>
              <w:rFonts w:ascii="Arial Narrow" w:eastAsiaTheme="minorEastAsia" w:hAnsi="Arial Narrow"/>
              <w:noProof/>
              <w:lang w:eastAsia="en-ZA"/>
            </w:rPr>
          </w:pPr>
          <w:hyperlink w:anchor="_Toc50576921" w:history="1">
            <w:r w:rsidR="004A0F05" w:rsidRPr="00EA5BBE">
              <w:rPr>
                <w:rStyle w:val="Hyperlink"/>
                <w:rFonts w:ascii="Arial Narrow" w:hAnsi="Arial Narrow"/>
                <w:noProof/>
              </w:rPr>
              <w:t>11</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 ANY OTHER COMMITTEE FOCUS AREA</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_Toc50576921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26</w:t>
            </w:r>
            <w:r w:rsidR="004A0F05" w:rsidRPr="00EA5BBE">
              <w:rPr>
                <w:rFonts w:ascii="Arial Narrow" w:hAnsi="Arial Narrow"/>
                <w:noProof/>
                <w:webHidden/>
              </w:rPr>
              <w:fldChar w:fldCharType="end"/>
            </w:r>
          </w:hyperlink>
        </w:p>
        <w:p w14:paraId="7C15DFDA" w14:textId="3AE3618A" w:rsidR="004A0F05" w:rsidRPr="00EA5BBE" w:rsidRDefault="004B43E6">
          <w:pPr>
            <w:pStyle w:val="TOC1"/>
            <w:tabs>
              <w:tab w:val="right" w:leader="dot" w:pos="13948"/>
            </w:tabs>
            <w:rPr>
              <w:rFonts w:ascii="Arial Narrow" w:eastAsiaTheme="minorEastAsia" w:hAnsi="Arial Narrow"/>
              <w:noProof/>
              <w:lang w:eastAsia="en-ZA"/>
            </w:rPr>
          </w:pPr>
          <w:hyperlink w:anchor="_Toc50576922" w:history="1">
            <w:r w:rsidR="004A0F05" w:rsidRPr="00EA5BBE">
              <w:rPr>
                <w:rStyle w:val="Hyperlink"/>
                <w:rFonts w:ascii="Arial Narrow" w:hAnsi="Arial Narrow"/>
                <w:noProof/>
              </w:rPr>
              <w:t>12</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COMMITTEE FINDINGS / CONCERNS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_Toc50576922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27</w:t>
            </w:r>
            <w:r w:rsidR="004A0F05" w:rsidRPr="00EA5BBE">
              <w:rPr>
                <w:rFonts w:ascii="Arial Narrow" w:hAnsi="Arial Narrow"/>
                <w:noProof/>
                <w:webHidden/>
              </w:rPr>
              <w:fldChar w:fldCharType="end"/>
            </w:r>
          </w:hyperlink>
        </w:p>
        <w:p w14:paraId="6E39B969" w14:textId="1307FBB9" w:rsidR="004A0F05" w:rsidRPr="00EA5BBE" w:rsidRDefault="004B43E6">
          <w:pPr>
            <w:pStyle w:val="TOC1"/>
            <w:tabs>
              <w:tab w:val="right" w:leader="dot" w:pos="13948"/>
            </w:tabs>
            <w:rPr>
              <w:rFonts w:ascii="Arial Narrow" w:eastAsiaTheme="minorEastAsia" w:hAnsi="Arial Narrow"/>
              <w:noProof/>
              <w:lang w:eastAsia="en-ZA"/>
            </w:rPr>
          </w:pPr>
          <w:hyperlink w:anchor="_Toc50576923" w:history="1">
            <w:r w:rsidR="004A0F05" w:rsidRPr="00EA5BBE">
              <w:rPr>
                <w:rStyle w:val="Hyperlink"/>
                <w:rFonts w:ascii="Arial Narrow" w:hAnsi="Arial Narrow"/>
                <w:noProof/>
              </w:rPr>
              <w:t>13</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COMMITTEE RECOMMENDATIONS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_Toc50576923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28</w:t>
            </w:r>
            <w:r w:rsidR="004A0F05" w:rsidRPr="00EA5BBE">
              <w:rPr>
                <w:rFonts w:ascii="Arial Narrow" w:hAnsi="Arial Narrow"/>
                <w:noProof/>
                <w:webHidden/>
              </w:rPr>
              <w:fldChar w:fldCharType="end"/>
            </w:r>
          </w:hyperlink>
        </w:p>
        <w:p w14:paraId="378ADDDE" w14:textId="75B9F348" w:rsidR="004A0F05" w:rsidRPr="00EA5BBE" w:rsidRDefault="004B43E6">
          <w:pPr>
            <w:pStyle w:val="TOC1"/>
            <w:tabs>
              <w:tab w:val="right" w:leader="dot" w:pos="13948"/>
            </w:tabs>
            <w:rPr>
              <w:rFonts w:ascii="Arial Narrow" w:eastAsiaTheme="minorEastAsia" w:hAnsi="Arial Narrow"/>
              <w:noProof/>
              <w:lang w:eastAsia="en-ZA"/>
            </w:rPr>
          </w:pPr>
          <w:hyperlink w:anchor="_Toc50576924" w:history="1">
            <w:r w:rsidR="004A0F05" w:rsidRPr="00EA5BBE">
              <w:rPr>
                <w:rStyle w:val="Hyperlink"/>
                <w:rFonts w:ascii="Arial Narrow" w:hAnsi="Arial Narrow"/>
                <w:noProof/>
              </w:rPr>
              <w:t>14</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ACKNOWLEDGEMENTS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_Toc50576924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29</w:t>
            </w:r>
            <w:r w:rsidR="004A0F05" w:rsidRPr="00EA5BBE">
              <w:rPr>
                <w:rFonts w:ascii="Arial Narrow" w:hAnsi="Arial Narrow"/>
                <w:noProof/>
                <w:webHidden/>
              </w:rPr>
              <w:fldChar w:fldCharType="end"/>
            </w:r>
          </w:hyperlink>
        </w:p>
        <w:p w14:paraId="656E56B4" w14:textId="3280A330" w:rsidR="004A0F05" w:rsidRPr="00EA5BBE" w:rsidRDefault="004B43E6">
          <w:pPr>
            <w:pStyle w:val="TOC1"/>
            <w:tabs>
              <w:tab w:val="right" w:leader="dot" w:pos="13948"/>
            </w:tabs>
            <w:rPr>
              <w:rFonts w:ascii="Arial Narrow" w:eastAsiaTheme="minorEastAsia" w:hAnsi="Arial Narrow"/>
              <w:noProof/>
              <w:lang w:eastAsia="en-ZA"/>
            </w:rPr>
          </w:pPr>
          <w:hyperlink w:anchor="_Toc50576925" w:history="1">
            <w:r w:rsidR="004A0F05" w:rsidRPr="00EA5BBE">
              <w:rPr>
                <w:rStyle w:val="Hyperlink"/>
                <w:rFonts w:ascii="Arial Narrow" w:hAnsi="Arial Narrow"/>
                <w:noProof/>
              </w:rPr>
              <w:t>15</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ADOPTION</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_Toc50576925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29</w:t>
            </w:r>
            <w:r w:rsidR="004A0F05" w:rsidRPr="00EA5BBE">
              <w:rPr>
                <w:rFonts w:ascii="Arial Narrow" w:hAnsi="Arial Narrow"/>
                <w:noProof/>
                <w:webHidden/>
              </w:rPr>
              <w:fldChar w:fldCharType="end"/>
            </w:r>
          </w:hyperlink>
        </w:p>
        <w:p w14:paraId="0EE88342" w14:textId="77777777" w:rsidR="005A59EC" w:rsidRDefault="00D754DB" w:rsidP="005A59EC">
          <w:pPr>
            <w:rPr>
              <w:rFonts w:ascii="Arial Narrow" w:hAnsi="Arial Narrow"/>
              <w:noProof/>
            </w:rPr>
          </w:pPr>
          <w:r w:rsidRPr="00EA5BBE">
            <w:rPr>
              <w:rFonts w:ascii="Arial Narrow" w:hAnsi="Arial Narrow"/>
              <w:b/>
              <w:bCs/>
              <w:noProof/>
            </w:rPr>
            <w:lastRenderedPageBreak/>
            <w:fldChar w:fldCharType="end"/>
          </w:r>
        </w:p>
      </w:sdtContent>
    </w:sdt>
    <w:bookmarkStart w:id="0" w:name="_Toc50576907" w:displacedByCustomXml="prev"/>
    <w:p w14:paraId="73864F89" w14:textId="5A29C146" w:rsidR="004B7663" w:rsidRPr="00EA5BBE" w:rsidRDefault="009A46D6"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r w:rsidRPr="00EA5BBE">
        <w:rPr>
          <w:rFonts w:ascii="Arial Narrow" w:hAnsi="Arial Narrow"/>
          <w:color w:val="auto"/>
          <w:sz w:val="22"/>
          <w:szCs w:val="22"/>
        </w:rPr>
        <w:t>ABBREVIATIONS</w:t>
      </w:r>
      <w:bookmarkEnd w:id="0"/>
    </w:p>
    <w:p w14:paraId="02A63859" w14:textId="77777777" w:rsidR="004B7663" w:rsidRPr="00EA5BBE"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EA5BBE" w14:paraId="1E9A3220" w14:textId="77777777" w:rsidTr="00C67137">
        <w:trPr>
          <w:tblHeader/>
        </w:trPr>
        <w:tc>
          <w:tcPr>
            <w:tcW w:w="3080" w:type="dxa"/>
            <w:shd w:val="clear" w:color="auto" w:fill="D6E3BC" w:themeFill="accent3" w:themeFillTint="66"/>
          </w:tcPr>
          <w:p w14:paraId="3DCC5F43" w14:textId="77777777" w:rsidR="009A46D6" w:rsidRPr="00EA5BBE" w:rsidRDefault="009A46D6" w:rsidP="00AF0E97">
            <w:pPr>
              <w:jc w:val="left"/>
              <w:rPr>
                <w:rFonts w:ascii="Arial Narrow" w:hAnsi="Arial Narrow" w:cs="Arial Narrow"/>
                <w:b/>
                <w:bCs/>
              </w:rPr>
            </w:pPr>
            <w:r w:rsidRPr="00EA5BBE">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EA5BBE" w:rsidRDefault="009A46D6" w:rsidP="00AF0E97">
            <w:pPr>
              <w:jc w:val="left"/>
              <w:rPr>
                <w:rFonts w:ascii="Arial Narrow" w:hAnsi="Arial Narrow" w:cs="Arial Narrow"/>
                <w:b/>
                <w:bCs/>
              </w:rPr>
            </w:pPr>
            <w:r w:rsidRPr="00EA5BBE">
              <w:rPr>
                <w:rFonts w:ascii="Arial Narrow" w:hAnsi="Arial Narrow" w:cs="Arial Narrow"/>
                <w:b/>
                <w:bCs/>
              </w:rPr>
              <w:t>Full Wording</w:t>
            </w:r>
          </w:p>
        </w:tc>
      </w:tr>
      <w:tr w:rsidR="00264FDF" w:rsidRPr="00EA5BBE" w14:paraId="4BB9FBBB" w14:textId="77777777" w:rsidTr="00F852C4">
        <w:tc>
          <w:tcPr>
            <w:tcW w:w="3080" w:type="dxa"/>
            <w:shd w:val="clear" w:color="auto" w:fill="FFFFFF" w:themeFill="background1"/>
          </w:tcPr>
          <w:p w14:paraId="6E28B53C" w14:textId="300191C8" w:rsidR="00264FDF" w:rsidRPr="00EA5BBE" w:rsidRDefault="00264FDF" w:rsidP="00264FDF">
            <w:pPr>
              <w:jc w:val="left"/>
              <w:rPr>
                <w:rFonts w:ascii="Arial Narrow" w:hAnsi="Arial Narrow" w:cs="Arial"/>
                <w:bCs/>
              </w:rPr>
            </w:pPr>
            <w:r w:rsidRPr="00EA5BBE">
              <w:rPr>
                <w:rFonts w:ascii="Arial Narrow" w:hAnsi="Arial Narrow" w:cs="Arial"/>
              </w:rPr>
              <w:t>ABET</w:t>
            </w:r>
          </w:p>
        </w:tc>
        <w:tc>
          <w:tcPr>
            <w:tcW w:w="10949" w:type="dxa"/>
            <w:shd w:val="clear" w:color="auto" w:fill="FFFFFF" w:themeFill="background1"/>
          </w:tcPr>
          <w:p w14:paraId="2ABDBAF4" w14:textId="47427801" w:rsidR="00264FDF" w:rsidRPr="00EA5BBE" w:rsidRDefault="00264FDF" w:rsidP="00264FDF">
            <w:pPr>
              <w:jc w:val="left"/>
              <w:rPr>
                <w:rFonts w:ascii="Arial Narrow" w:hAnsi="Arial Narrow" w:cs="Arial"/>
                <w:bCs/>
              </w:rPr>
            </w:pPr>
            <w:r w:rsidRPr="00EA5BBE">
              <w:rPr>
                <w:rFonts w:ascii="Arial Narrow" w:hAnsi="Arial Narrow" w:cs="Arial"/>
              </w:rPr>
              <w:t>Adult Basic Education &amp; Training</w:t>
            </w:r>
          </w:p>
        </w:tc>
      </w:tr>
      <w:tr w:rsidR="00264FDF" w:rsidRPr="00EA5BBE" w14:paraId="00C3824D" w14:textId="77777777" w:rsidTr="00F852C4">
        <w:tc>
          <w:tcPr>
            <w:tcW w:w="3080" w:type="dxa"/>
            <w:shd w:val="clear" w:color="auto" w:fill="FFFFFF" w:themeFill="background1"/>
          </w:tcPr>
          <w:p w14:paraId="6C0C570D" w14:textId="5C0289BD" w:rsidR="00264FDF" w:rsidRPr="00EA5BBE" w:rsidRDefault="00264FDF" w:rsidP="00264FDF">
            <w:pPr>
              <w:jc w:val="left"/>
              <w:rPr>
                <w:rFonts w:ascii="Arial Narrow" w:hAnsi="Arial Narrow" w:cs="Arial"/>
                <w:bCs/>
              </w:rPr>
            </w:pPr>
            <w:r w:rsidRPr="00EA5BBE">
              <w:rPr>
                <w:rFonts w:ascii="Arial Narrow" w:hAnsi="Arial Narrow" w:cs="Arial"/>
              </w:rPr>
              <w:t>AET</w:t>
            </w:r>
          </w:p>
        </w:tc>
        <w:tc>
          <w:tcPr>
            <w:tcW w:w="10949" w:type="dxa"/>
            <w:shd w:val="clear" w:color="auto" w:fill="FFFFFF" w:themeFill="background1"/>
          </w:tcPr>
          <w:p w14:paraId="3074829D" w14:textId="686B0D85" w:rsidR="00264FDF" w:rsidRPr="00EA5BBE" w:rsidRDefault="00264FDF" w:rsidP="00264FDF">
            <w:pPr>
              <w:jc w:val="left"/>
              <w:rPr>
                <w:rFonts w:ascii="Arial Narrow" w:hAnsi="Arial Narrow" w:cs="Arial"/>
                <w:bCs/>
              </w:rPr>
            </w:pPr>
            <w:r w:rsidRPr="00EA5BBE">
              <w:rPr>
                <w:rFonts w:ascii="Arial Narrow" w:hAnsi="Arial Narrow" w:cs="Arial"/>
              </w:rPr>
              <w:t>Adult Education &amp; Training</w:t>
            </w:r>
          </w:p>
        </w:tc>
      </w:tr>
      <w:tr w:rsidR="00264FDF" w:rsidRPr="00EA5BBE" w14:paraId="2D9DD9E7" w14:textId="77777777" w:rsidTr="00D754DB">
        <w:tc>
          <w:tcPr>
            <w:tcW w:w="3080" w:type="dxa"/>
          </w:tcPr>
          <w:p w14:paraId="22EC867E" w14:textId="6DF29CCD" w:rsidR="00264FDF" w:rsidRPr="00EA5BBE" w:rsidRDefault="00264FDF" w:rsidP="00264FDF">
            <w:pPr>
              <w:jc w:val="left"/>
              <w:rPr>
                <w:rFonts w:ascii="Arial Narrow" w:hAnsi="Arial Narrow" w:cs="Arial"/>
                <w:bCs/>
              </w:rPr>
            </w:pPr>
            <w:r w:rsidRPr="00EA5BBE">
              <w:rPr>
                <w:rFonts w:ascii="Arial Narrow" w:hAnsi="Arial Narrow" w:cs="Arial"/>
              </w:rPr>
              <w:t>CAPS</w:t>
            </w:r>
          </w:p>
        </w:tc>
        <w:tc>
          <w:tcPr>
            <w:tcW w:w="10949" w:type="dxa"/>
          </w:tcPr>
          <w:p w14:paraId="66F05947" w14:textId="50E8953B" w:rsidR="007E0959" w:rsidRPr="00EA5BBE" w:rsidRDefault="00264FDF" w:rsidP="00264FDF">
            <w:pPr>
              <w:jc w:val="left"/>
              <w:rPr>
                <w:rFonts w:ascii="Arial Narrow" w:hAnsi="Arial Narrow" w:cs="Arial"/>
              </w:rPr>
            </w:pPr>
            <w:r w:rsidRPr="00EA5BBE">
              <w:rPr>
                <w:rFonts w:ascii="Arial Narrow" w:hAnsi="Arial Narrow" w:cs="Arial"/>
              </w:rPr>
              <w:t>Curriculum Assessment Policy Statement</w:t>
            </w:r>
          </w:p>
        </w:tc>
      </w:tr>
      <w:tr w:rsidR="007E0959" w:rsidRPr="00EA5BBE" w14:paraId="195A65A8" w14:textId="77777777" w:rsidTr="00D754DB">
        <w:tc>
          <w:tcPr>
            <w:tcW w:w="3080" w:type="dxa"/>
          </w:tcPr>
          <w:p w14:paraId="0DB2DCEE" w14:textId="16C8EEF6" w:rsidR="007E0959" w:rsidRPr="00EA5BBE" w:rsidRDefault="007E0959" w:rsidP="00264FDF">
            <w:pPr>
              <w:jc w:val="left"/>
              <w:rPr>
                <w:rFonts w:ascii="Arial Narrow" w:hAnsi="Arial Narrow" w:cs="Arial"/>
              </w:rPr>
            </w:pPr>
            <w:r w:rsidRPr="00EA5BBE">
              <w:rPr>
                <w:rFonts w:ascii="Arial Narrow" w:hAnsi="Arial Narrow" w:cs="Arial"/>
              </w:rPr>
              <w:t>COVID-19</w:t>
            </w:r>
          </w:p>
        </w:tc>
        <w:tc>
          <w:tcPr>
            <w:tcW w:w="10949" w:type="dxa"/>
          </w:tcPr>
          <w:p w14:paraId="21D23C27" w14:textId="210D5DB8" w:rsidR="007E0959" w:rsidRPr="00EA5BBE" w:rsidRDefault="00F8451C" w:rsidP="00264FDF">
            <w:pPr>
              <w:jc w:val="left"/>
              <w:rPr>
                <w:rFonts w:ascii="Arial Narrow" w:hAnsi="Arial Narrow" w:cs="Arial"/>
              </w:rPr>
            </w:pPr>
            <w:r w:rsidRPr="00EA5BBE">
              <w:rPr>
                <w:rFonts w:ascii="Arial Narrow" w:hAnsi="Arial Narrow" w:cs="Arial"/>
              </w:rPr>
              <w:t>Corona</w:t>
            </w:r>
            <w:r w:rsidR="006A4ACE" w:rsidRPr="00EA5BBE">
              <w:rPr>
                <w:rFonts w:ascii="Arial Narrow" w:hAnsi="Arial Narrow" w:cs="Arial"/>
              </w:rPr>
              <w:t>virus Disease of 2019</w:t>
            </w:r>
          </w:p>
        </w:tc>
      </w:tr>
      <w:tr w:rsidR="00264FDF" w:rsidRPr="00EA5BBE" w14:paraId="7A414C6E" w14:textId="77777777" w:rsidTr="00D754DB">
        <w:tc>
          <w:tcPr>
            <w:tcW w:w="3080" w:type="dxa"/>
          </w:tcPr>
          <w:p w14:paraId="1BBD35FB" w14:textId="4AED1F02" w:rsidR="00264FDF" w:rsidRPr="00EA5BBE" w:rsidRDefault="00264FDF" w:rsidP="00264FDF">
            <w:pPr>
              <w:jc w:val="left"/>
              <w:rPr>
                <w:rFonts w:ascii="Arial Narrow" w:hAnsi="Arial Narrow" w:cs="Arial"/>
                <w:bCs/>
              </w:rPr>
            </w:pPr>
            <w:r w:rsidRPr="00EA5BBE">
              <w:rPr>
                <w:rFonts w:ascii="Arial Narrow" w:hAnsi="Arial Narrow" w:cs="Arial"/>
              </w:rPr>
              <w:t>ECD</w:t>
            </w:r>
          </w:p>
        </w:tc>
        <w:tc>
          <w:tcPr>
            <w:tcW w:w="10949" w:type="dxa"/>
          </w:tcPr>
          <w:p w14:paraId="44CCA777" w14:textId="05CB7C14" w:rsidR="00264FDF" w:rsidRPr="00EA5BBE" w:rsidRDefault="00264FDF" w:rsidP="00264FDF">
            <w:pPr>
              <w:jc w:val="left"/>
              <w:rPr>
                <w:rFonts w:ascii="Arial Narrow" w:hAnsi="Arial Narrow" w:cs="Arial"/>
                <w:bCs/>
              </w:rPr>
            </w:pPr>
            <w:r w:rsidRPr="00EA5BBE">
              <w:rPr>
                <w:rFonts w:ascii="Arial Narrow" w:hAnsi="Arial Narrow" w:cs="Arial"/>
              </w:rPr>
              <w:t>Early Childhood Education</w:t>
            </w:r>
          </w:p>
        </w:tc>
      </w:tr>
      <w:tr w:rsidR="00264FDF" w:rsidRPr="00EA5BBE" w14:paraId="0467090D" w14:textId="77777777" w:rsidTr="00D754DB">
        <w:tc>
          <w:tcPr>
            <w:tcW w:w="3080" w:type="dxa"/>
          </w:tcPr>
          <w:p w14:paraId="361E0DC0" w14:textId="6A63B167" w:rsidR="00264FDF" w:rsidRPr="00EA5BBE" w:rsidRDefault="00264FDF" w:rsidP="00264FDF">
            <w:pPr>
              <w:jc w:val="left"/>
              <w:rPr>
                <w:rFonts w:ascii="Arial Narrow" w:hAnsi="Arial Narrow" w:cs="Arial"/>
                <w:bCs/>
              </w:rPr>
            </w:pPr>
            <w:r w:rsidRPr="00EA5BBE">
              <w:rPr>
                <w:rFonts w:ascii="Arial Narrow" w:hAnsi="Arial Narrow" w:cs="Arial"/>
              </w:rPr>
              <w:t>FET</w:t>
            </w:r>
          </w:p>
        </w:tc>
        <w:tc>
          <w:tcPr>
            <w:tcW w:w="10949" w:type="dxa"/>
          </w:tcPr>
          <w:p w14:paraId="3A0246E8" w14:textId="0D99A7B8" w:rsidR="00264FDF" w:rsidRPr="00EA5BBE" w:rsidRDefault="00264FDF" w:rsidP="00264FDF">
            <w:pPr>
              <w:jc w:val="left"/>
              <w:rPr>
                <w:rFonts w:ascii="Arial Narrow" w:hAnsi="Arial Narrow" w:cs="Arial"/>
                <w:bCs/>
              </w:rPr>
            </w:pPr>
            <w:r w:rsidRPr="00EA5BBE">
              <w:rPr>
                <w:rFonts w:ascii="Arial Narrow" w:hAnsi="Arial Narrow" w:cs="Arial"/>
              </w:rPr>
              <w:t>Further Education &amp; Training</w:t>
            </w:r>
          </w:p>
        </w:tc>
      </w:tr>
      <w:tr w:rsidR="00264FDF" w:rsidRPr="00EA5BBE" w14:paraId="57FCD7E4" w14:textId="77777777" w:rsidTr="00D754DB">
        <w:tc>
          <w:tcPr>
            <w:tcW w:w="3080" w:type="dxa"/>
          </w:tcPr>
          <w:p w14:paraId="7FD2F83B" w14:textId="5AC3F584" w:rsidR="00264FDF" w:rsidRPr="00EA5BBE" w:rsidRDefault="00264FDF" w:rsidP="00264FDF">
            <w:pPr>
              <w:jc w:val="left"/>
              <w:rPr>
                <w:rFonts w:ascii="Arial Narrow" w:hAnsi="Arial Narrow" w:cs="Arial"/>
                <w:bCs/>
              </w:rPr>
            </w:pPr>
            <w:r w:rsidRPr="00EA5BBE">
              <w:rPr>
                <w:rFonts w:ascii="Arial Narrow" w:hAnsi="Arial Narrow" w:cs="Arial"/>
              </w:rPr>
              <w:t xml:space="preserve">GDE </w:t>
            </w:r>
          </w:p>
        </w:tc>
        <w:tc>
          <w:tcPr>
            <w:tcW w:w="10949" w:type="dxa"/>
          </w:tcPr>
          <w:p w14:paraId="5B89FEB2" w14:textId="2AAEA138" w:rsidR="00264FDF" w:rsidRPr="00EA5BBE" w:rsidRDefault="00264FDF" w:rsidP="00264FDF">
            <w:pPr>
              <w:jc w:val="left"/>
              <w:rPr>
                <w:rFonts w:ascii="Arial Narrow" w:hAnsi="Arial Narrow" w:cs="Arial"/>
                <w:bCs/>
              </w:rPr>
            </w:pPr>
            <w:r w:rsidRPr="00EA5BBE">
              <w:rPr>
                <w:rFonts w:ascii="Arial Narrow" w:hAnsi="Arial Narrow" w:cs="Arial"/>
              </w:rPr>
              <w:t>Gauteng Department of Education</w:t>
            </w:r>
          </w:p>
        </w:tc>
      </w:tr>
      <w:tr w:rsidR="00264FDF" w:rsidRPr="00EA5BBE" w14:paraId="1D84A0F1" w14:textId="77777777" w:rsidTr="00D754DB">
        <w:tc>
          <w:tcPr>
            <w:tcW w:w="3080" w:type="dxa"/>
          </w:tcPr>
          <w:p w14:paraId="19F32EE1" w14:textId="086BBA23" w:rsidR="00264FDF" w:rsidRPr="00EA5BBE" w:rsidRDefault="00264FDF" w:rsidP="00264FDF">
            <w:pPr>
              <w:jc w:val="left"/>
              <w:rPr>
                <w:rFonts w:ascii="Arial Narrow" w:hAnsi="Arial Narrow" w:cs="Arial"/>
                <w:bCs/>
              </w:rPr>
            </w:pPr>
            <w:r w:rsidRPr="00EA5BBE">
              <w:rPr>
                <w:rFonts w:ascii="Arial Narrow" w:hAnsi="Arial Narrow" w:cs="Arial"/>
              </w:rPr>
              <w:t>GPL</w:t>
            </w:r>
          </w:p>
        </w:tc>
        <w:tc>
          <w:tcPr>
            <w:tcW w:w="10949" w:type="dxa"/>
          </w:tcPr>
          <w:p w14:paraId="215A3A8B" w14:textId="27D08D8F" w:rsidR="00264FDF" w:rsidRPr="00EA5BBE" w:rsidRDefault="00264FDF" w:rsidP="00264FDF">
            <w:pPr>
              <w:jc w:val="left"/>
              <w:rPr>
                <w:rFonts w:ascii="Arial Narrow" w:hAnsi="Arial Narrow" w:cs="Arial"/>
                <w:bCs/>
              </w:rPr>
            </w:pPr>
            <w:r w:rsidRPr="00EA5BBE">
              <w:rPr>
                <w:rFonts w:ascii="Arial Narrow" w:hAnsi="Arial Narrow" w:cs="Arial"/>
              </w:rPr>
              <w:t>Gauteng Provincial Legislature</w:t>
            </w:r>
          </w:p>
        </w:tc>
      </w:tr>
      <w:tr w:rsidR="00264FDF" w:rsidRPr="00EA5BBE" w14:paraId="4902E852" w14:textId="77777777" w:rsidTr="00D754DB">
        <w:tc>
          <w:tcPr>
            <w:tcW w:w="3080" w:type="dxa"/>
          </w:tcPr>
          <w:p w14:paraId="041F0B1B" w14:textId="06D36D50" w:rsidR="00264FDF" w:rsidRPr="00EA5BBE" w:rsidRDefault="00264FDF" w:rsidP="00264FDF">
            <w:pPr>
              <w:jc w:val="left"/>
              <w:rPr>
                <w:rFonts w:ascii="Arial Narrow" w:hAnsi="Arial Narrow" w:cs="Arial"/>
                <w:bCs/>
              </w:rPr>
            </w:pPr>
            <w:r w:rsidRPr="00EA5BBE">
              <w:rPr>
                <w:rFonts w:ascii="Arial Narrow" w:hAnsi="Arial Narrow" w:cs="Arial"/>
              </w:rPr>
              <w:t>HPV</w:t>
            </w:r>
          </w:p>
        </w:tc>
        <w:tc>
          <w:tcPr>
            <w:tcW w:w="10949" w:type="dxa"/>
          </w:tcPr>
          <w:p w14:paraId="35F9BE36" w14:textId="781538AD" w:rsidR="00264FDF" w:rsidRPr="00EA5BBE" w:rsidRDefault="00264FDF" w:rsidP="00264FDF">
            <w:pPr>
              <w:jc w:val="left"/>
              <w:rPr>
                <w:rFonts w:ascii="Arial Narrow" w:hAnsi="Arial Narrow" w:cs="Arial"/>
                <w:bCs/>
              </w:rPr>
            </w:pPr>
            <w:r w:rsidRPr="00EA5BBE">
              <w:rPr>
                <w:rFonts w:ascii="Arial Narrow" w:hAnsi="Arial Narrow" w:cs="Arial"/>
              </w:rPr>
              <w:t>Human Papilloma Virus</w:t>
            </w:r>
          </w:p>
        </w:tc>
      </w:tr>
      <w:tr w:rsidR="00264FDF" w:rsidRPr="00EA5BBE" w14:paraId="6BC72FED" w14:textId="77777777" w:rsidTr="00D754DB">
        <w:tc>
          <w:tcPr>
            <w:tcW w:w="3080" w:type="dxa"/>
          </w:tcPr>
          <w:p w14:paraId="0F976F4E" w14:textId="612C41E7" w:rsidR="00264FDF" w:rsidRPr="00EA5BBE" w:rsidRDefault="00264FDF" w:rsidP="00264FDF">
            <w:pPr>
              <w:jc w:val="left"/>
              <w:rPr>
                <w:rFonts w:ascii="Arial Narrow" w:hAnsi="Arial Narrow" w:cs="Arial"/>
                <w:bCs/>
              </w:rPr>
            </w:pPr>
            <w:r w:rsidRPr="00EA5BBE">
              <w:rPr>
                <w:rFonts w:ascii="Arial Narrow" w:hAnsi="Arial Narrow" w:cs="Arial"/>
              </w:rPr>
              <w:t>FSS</w:t>
            </w:r>
          </w:p>
        </w:tc>
        <w:tc>
          <w:tcPr>
            <w:tcW w:w="10949" w:type="dxa"/>
          </w:tcPr>
          <w:p w14:paraId="3F95AAD3" w14:textId="79E91AE6" w:rsidR="00264FDF" w:rsidRPr="00EA5BBE" w:rsidRDefault="00264FDF" w:rsidP="00264FDF">
            <w:pPr>
              <w:jc w:val="left"/>
              <w:rPr>
                <w:rFonts w:ascii="Arial Narrow" w:hAnsi="Arial Narrow" w:cs="Arial"/>
                <w:bCs/>
              </w:rPr>
            </w:pPr>
            <w:r w:rsidRPr="00EA5BBE">
              <w:rPr>
                <w:rFonts w:ascii="Arial Narrow" w:hAnsi="Arial Narrow" w:cs="Arial"/>
              </w:rPr>
              <w:t>Full-Service Schools</w:t>
            </w:r>
          </w:p>
        </w:tc>
      </w:tr>
      <w:tr w:rsidR="00264FDF" w:rsidRPr="00EA5BBE" w14:paraId="63988357" w14:textId="77777777" w:rsidTr="00D754DB">
        <w:tc>
          <w:tcPr>
            <w:tcW w:w="3080" w:type="dxa"/>
          </w:tcPr>
          <w:p w14:paraId="538677AE" w14:textId="7EB9DD8A" w:rsidR="00264FDF" w:rsidRPr="00EA5BBE" w:rsidRDefault="00264FDF" w:rsidP="00264FDF">
            <w:pPr>
              <w:jc w:val="left"/>
              <w:rPr>
                <w:rFonts w:ascii="Arial Narrow" w:hAnsi="Arial Narrow" w:cs="Arial"/>
                <w:bCs/>
              </w:rPr>
            </w:pPr>
            <w:r w:rsidRPr="00EA5BBE">
              <w:rPr>
                <w:rFonts w:ascii="Arial Narrow" w:hAnsi="Arial Narrow" w:cs="Arial"/>
              </w:rPr>
              <w:t>FY</w:t>
            </w:r>
          </w:p>
        </w:tc>
        <w:tc>
          <w:tcPr>
            <w:tcW w:w="10949" w:type="dxa"/>
          </w:tcPr>
          <w:p w14:paraId="68AA2D4B" w14:textId="3B74FE3B" w:rsidR="00264FDF" w:rsidRPr="00EA5BBE" w:rsidRDefault="00264FDF" w:rsidP="00264FDF">
            <w:pPr>
              <w:jc w:val="left"/>
              <w:rPr>
                <w:rFonts w:ascii="Arial Narrow" w:hAnsi="Arial Narrow" w:cs="Arial"/>
                <w:bCs/>
              </w:rPr>
            </w:pPr>
            <w:r w:rsidRPr="00EA5BBE">
              <w:rPr>
                <w:rFonts w:ascii="Arial Narrow" w:hAnsi="Arial Narrow" w:cs="Arial"/>
              </w:rPr>
              <w:t>Financial Year</w:t>
            </w:r>
          </w:p>
        </w:tc>
      </w:tr>
      <w:tr w:rsidR="00264FDF" w:rsidRPr="00EA5BBE" w14:paraId="65489C14" w14:textId="77777777" w:rsidTr="00D754DB">
        <w:tc>
          <w:tcPr>
            <w:tcW w:w="3080" w:type="dxa"/>
          </w:tcPr>
          <w:p w14:paraId="6E7C6DB7" w14:textId="1249E418" w:rsidR="00264FDF" w:rsidRPr="00EA5BBE" w:rsidRDefault="00264FDF" w:rsidP="00264FDF">
            <w:pPr>
              <w:jc w:val="left"/>
              <w:rPr>
                <w:rFonts w:ascii="Arial Narrow" w:hAnsi="Arial Narrow" w:cs="Arial"/>
                <w:bCs/>
              </w:rPr>
            </w:pPr>
            <w:r w:rsidRPr="00EA5BBE">
              <w:rPr>
                <w:rFonts w:ascii="Arial Narrow" w:hAnsi="Arial Narrow" w:cs="Arial"/>
              </w:rPr>
              <w:t>ICT</w:t>
            </w:r>
          </w:p>
        </w:tc>
        <w:tc>
          <w:tcPr>
            <w:tcW w:w="10949" w:type="dxa"/>
          </w:tcPr>
          <w:p w14:paraId="3689F354" w14:textId="37C02B36" w:rsidR="00264FDF" w:rsidRPr="00EA5BBE" w:rsidRDefault="00264FDF" w:rsidP="00264FDF">
            <w:pPr>
              <w:jc w:val="left"/>
              <w:rPr>
                <w:rFonts w:ascii="Arial Narrow" w:hAnsi="Arial Narrow" w:cs="Arial"/>
                <w:bCs/>
              </w:rPr>
            </w:pPr>
            <w:r w:rsidRPr="00EA5BBE">
              <w:rPr>
                <w:rFonts w:ascii="Arial Narrow" w:hAnsi="Arial Narrow" w:cs="Arial"/>
              </w:rPr>
              <w:t>Information and Communication Technology</w:t>
            </w:r>
          </w:p>
        </w:tc>
      </w:tr>
      <w:tr w:rsidR="00264FDF" w:rsidRPr="00EA5BBE" w14:paraId="51C7664E" w14:textId="77777777" w:rsidTr="00D754DB">
        <w:tc>
          <w:tcPr>
            <w:tcW w:w="3080" w:type="dxa"/>
          </w:tcPr>
          <w:p w14:paraId="5356DE92" w14:textId="62467CD3" w:rsidR="00264FDF" w:rsidRPr="00EA5BBE" w:rsidRDefault="00264FDF" w:rsidP="00264FDF">
            <w:pPr>
              <w:jc w:val="left"/>
              <w:rPr>
                <w:rFonts w:ascii="Arial Narrow" w:hAnsi="Arial Narrow" w:cs="Arial"/>
                <w:bCs/>
              </w:rPr>
            </w:pPr>
            <w:r w:rsidRPr="00EA5BBE">
              <w:rPr>
                <w:rFonts w:ascii="Arial Narrow" w:hAnsi="Arial Narrow" w:cs="Arial"/>
              </w:rPr>
              <w:t>ISHP</w:t>
            </w:r>
          </w:p>
        </w:tc>
        <w:tc>
          <w:tcPr>
            <w:tcW w:w="10949" w:type="dxa"/>
          </w:tcPr>
          <w:p w14:paraId="46A562AD" w14:textId="452F8C0F" w:rsidR="00264FDF" w:rsidRPr="00EA5BBE" w:rsidRDefault="00264FDF" w:rsidP="00264FDF">
            <w:pPr>
              <w:jc w:val="left"/>
              <w:rPr>
                <w:rFonts w:ascii="Arial Narrow" w:hAnsi="Arial Narrow" w:cs="Arial"/>
                <w:bCs/>
              </w:rPr>
            </w:pPr>
            <w:r w:rsidRPr="00EA5BBE">
              <w:rPr>
                <w:rFonts w:ascii="Arial Narrow" w:hAnsi="Arial Narrow" w:cs="Arial"/>
              </w:rPr>
              <w:t>Integrated School Health Programme</w:t>
            </w:r>
          </w:p>
        </w:tc>
      </w:tr>
      <w:tr w:rsidR="00264FDF" w:rsidRPr="00EA5BBE" w14:paraId="1B8751EE" w14:textId="77777777" w:rsidTr="00D754DB">
        <w:tc>
          <w:tcPr>
            <w:tcW w:w="3080" w:type="dxa"/>
          </w:tcPr>
          <w:p w14:paraId="1B071E3F" w14:textId="4C1CFA62" w:rsidR="00264FDF" w:rsidRPr="00EA5BBE" w:rsidRDefault="00264FDF" w:rsidP="00264FDF">
            <w:pPr>
              <w:jc w:val="left"/>
              <w:rPr>
                <w:rFonts w:ascii="Arial Narrow" w:hAnsi="Arial Narrow" w:cs="Arial"/>
                <w:bCs/>
              </w:rPr>
            </w:pPr>
            <w:r w:rsidRPr="00EA5BBE">
              <w:rPr>
                <w:rFonts w:ascii="Arial Narrow" w:hAnsi="Arial Narrow" w:cs="Arial"/>
              </w:rPr>
              <w:t>NQF</w:t>
            </w:r>
          </w:p>
        </w:tc>
        <w:tc>
          <w:tcPr>
            <w:tcW w:w="10949" w:type="dxa"/>
          </w:tcPr>
          <w:p w14:paraId="7B20270F" w14:textId="0EBE60C4" w:rsidR="00264FDF" w:rsidRPr="00EA5BBE" w:rsidRDefault="00264FDF" w:rsidP="00264FDF">
            <w:pPr>
              <w:jc w:val="left"/>
              <w:rPr>
                <w:rFonts w:ascii="Arial Narrow" w:hAnsi="Arial Narrow" w:cs="Arial"/>
                <w:bCs/>
              </w:rPr>
            </w:pPr>
            <w:r w:rsidRPr="00EA5BBE">
              <w:rPr>
                <w:rFonts w:ascii="Arial Narrow" w:hAnsi="Arial Narrow" w:cs="Arial"/>
              </w:rPr>
              <w:t>National Qualification Framework</w:t>
            </w:r>
          </w:p>
        </w:tc>
      </w:tr>
      <w:tr w:rsidR="00264FDF" w:rsidRPr="00EA5BBE" w14:paraId="635CEDDA" w14:textId="77777777" w:rsidTr="00D754DB">
        <w:tc>
          <w:tcPr>
            <w:tcW w:w="3080" w:type="dxa"/>
          </w:tcPr>
          <w:p w14:paraId="14B0CFD8" w14:textId="3892E68B" w:rsidR="00264FDF" w:rsidRPr="00EA5BBE" w:rsidRDefault="00264FDF" w:rsidP="00264FDF">
            <w:pPr>
              <w:jc w:val="left"/>
              <w:rPr>
                <w:rFonts w:ascii="Arial Narrow" w:hAnsi="Arial Narrow" w:cs="Arial"/>
                <w:bCs/>
              </w:rPr>
            </w:pPr>
            <w:r w:rsidRPr="00EA5BBE">
              <w:rPr>
                <w:rFonts w:ascii="Arial Narrow" w:hAnsi="Arial Narrow" w:cs="Arial"/>
              </w:rPr>
              <w:t>MDG</w:t>
            </w:r>
          </w:p>
        </w:tc>
        <w:tc>
          <w:tcPr>
            <w:tcW w:w="10949" w:type="dxa"/>
          </w:tcPr>
          <w:p w14:paraId="5E224278" w14:textId="76A323D5" w:rsidR="00264FDF" w:rsidRPr="00EA5BBE" w:rsidRDefault="00264FDF" w:rsidP="00264FDF">
            <w:pPr>
              <w:jc w:val="left"/>
              <w:rPr>
                <w:rFonts w:ascii="Arial Narrow" w:hAnsi="Arial Narrow" w:cs="Arial"/>
                <w:bCs/>
              </w:rPr>
            </w:pPr>
            <w:r w:rsidRPr="00EA5BBE">
              <w:rPr>
                <w:rFonts w:ascii="Arial Narrow" w:hAnsi="Arial Narrow" w:cs="Arial"/>
              </w:rPr>
              <w:t>Millennium Development Goals</w:t>
            </w:r>
          </w:p>
        </w:tc>
      </w:tr>
      <w:tr w:rsidR="00264FDF" w:rsidRPr="00EA5BBE" w14:paraId="6F8408AB" w14:textId="77777777" w:rsidTr="00D754DB">
        <w:tc>
          <w:tcPr>
            <w:tcW w:w="3080" w:type="dxa"/>
          </w:tcPr>
          <w:p w14:paraId="3090332B" w14:textId="6BA28B34" w:rsidR="00264FDF" w:rsidRPr="00EA5BBE" w:rsidRDefault="00264FDF" w:rsidP="00264FDF">
            <w:pPr>
              <w:jc w:val="left"/>
              <w:rPr>
                <w:rFonts w:ascii="Arial Narrow" w:hAnsi="Arial Narrow" w:cs="Arial"/>
                <w:bCs/>
              </w:rPr>
            </w:pPr>
            <w:r w:rsidRPr="00EA5BBE">
              <w:rPr>
                <w:rFonts w:ascii="Arial Narrow" w:hAnsi="Arial Narrow" w:cs="Arial"/>
              </w:rPr>
              <w:t>SA-SAMS</w:t>
            </w:r>
          </w:p>
        </w:tc>
        <w:tc>
          <w:tcPr>
            <w:tcW w:w="10949" w:type="dxa"/>
          </w:tcPr>
          <w:p w14:paraId="2707C101" w14:textId="55C32839" w:rsidR="00264FDF" w:rsidRPr="00EA5BBE" w:rsidRDefault="00264FDF" w:rsidP="00264FDF">
            <w:pPr>
              <w:jc w:val="left"/>
              <w:rPr>
                <w:rFonts w:ascii="Arial Narrow" w:hAnsi="Arial Narrow" w:cs="Arial"/>
                <w:bCs/>
              </w:rPr>
            </w:pPr>
            <w:r w:rsidRPr="00EA5BBE">
              <w:rPr>
                <w:rFonts w:ascii="Arial Narrow" w:hAnsi="Arial Narrow" w:cs="Arial"/>
              </w:rPr>
              <w:t>South African School Administration and Management Systems</w:t>
            </w:r>
          </w:p>
        </w:tc>
      </w:tr>
    </w:tbl>
    <w:p w14:paraId="6CF38C6D" w14:textId="77777777" w:rsidR="00CE5E34" w:rsidRPr="00EA5BBE" w:rsidRDefault="00CE5E34">
      <w:pPr>
        <w:spacing w:after="200" w:line="276" w:lineRule="auto"/>
        <w:jc w:val="left"/>
        <w:rPr>
          <w:rFonts w:ascii="Arial Narrow" w:eastAsiaTheme="majorEastAsia" w:hAnsi="Arial Narrow" w:cstheme="majorBidi"/>
          <w:b/>
          <w:bCs/>
        </w:rPr>
      </w:pPr>
      <w:r w:rsidRPr="00EA5BBE">
        <w:rPr>
          <w:rFonts w:ascii="Arial Narrow" w:hAnsi="Arial Narrow"/>
        </w:rPr>
        <w:br w:type="page"/>
      </w:r>
    </w:p>
    <w:p w14:paraId="565F1A0C" w14:textId="314BF891" w:rsidR="004B7663" w:rsidRPr="00EA5BBE" w:rsidRDefault="009A46D6"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1" w:name="_Toc50576908"/>
      <w:r w:rsidRPr="00EA5BBE">
        <w:rPr>
          <w:rFonts w:ascii="Arial Narrow" w:hAnsi="Arial Narrow"/>
          <w:color w:val="auto"/>
          <w:sz w:val="22"/>
          <w:szCs w:val="22"/>
        </w:rPr>
        <w:lastRenderedPageBreak/>
        <w:t>SUMMARY</w:t>
      </w:r>
      <w:bookmarkEnd w:id="1"/>
    </w:p>
    <w:p w14:paraId="1977204B" w14:textId="77777777" w:rsidR="00F9671F" w:rsidRPr="00EA5BBE"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EA5BBE" w14:paraId="74F552DA" w14:textId="77777777" w:rsidTr="001F5090">
        <w:trPr>
          <w:trHeight w:val="50"/>
          <w:tblHeader/>
        </w:trPr>
        <w:tc>
          <w:tcPr>
            <w:tcW w:w="5000" w:type="pct"/>
            <w:tcBorders>
              <w:bottom w:val="single" w:sz="4" w:space="0" w:color="auto"/>
            </w:tcBorders>
            <w:shd w:val="clear" w:color="auto" w:fill="D6E3BC" w:themeFill="accent3" w:themeFillTint="66"/>
          </w:tcPr>
          <w:p w14:paraId="14E5AEE3" w14:textId="0C51FC67" w:rsidR="006E1F6C" w:rsidRPr="00EA5BBE" w:rsidRDefault="00C918E0" w:rsidP="00AF0E97">
            <w:pPr>
              <w:jc w:val="left"/>
              <w:rPr>
                <w:rFonts w:ascii="Arial Narrow" w:hAnsi="Arial Narrow" w:cs="Arial Narrow"/>
                <w:b/>
              </w:rPr>
            </w:pPr>
            <w:r w:rsidRPr="00EA5BBE">
              <w:rPr>
                <w:rFonts w:ascii="Arial Narrow" w:hAnsi="Arial Narrow" w:cs="Arial Narrow"/>
                <w:b/>
              </w:rPr>
              <w:t>ii. [</w:t>
            </w:r>
            <w:r w:rsidR="006E1F6C" w:rsidRPr="00EA5BBE">
              <w:rPr>
                <w:rFonts w:ascii="Arial Narrow" w:hAnsi="Arial Narrow" w:cs="Arial Narrow"/>
                <w:b/>
              </w:rPr>
              <w:t>Summary</w:t>
            </w:r>
            <w:r w:rsidR="00763562" w:rsidRPr="00EA5BBE">
              <w:rPr>
                <w:rFonts w:ascii="Arial Narrow" w:hAnsi="Arial Narrow" w:cs="Arial Narrow"/>
                <w:b/>
              </w:rPr>
              <w:t xml:space="preserve"> of the report</w:t>
            </w:r>
            <w:r w:rsidRPr="00EA5BBE">
              <w:rPr>
                <w:rFonts w:ascii="Arial Narrow" w:hAnsi="Arial Narrow" w:cs="Arial Narrow"/>
                <w:b/>
              </w:rPr>
              <w:t>]</w:t>
            </w:r>
          </w:p>
        </w:tc>
      </w:tr>
      <w:tr w:rsidR="00600AFA" w:rsidRPr="00EA5BBE" w14:paraId="386F20A2" w14:textId="77777777" w:rsidTr="003111DB">
        <w:tc>
          <w:tcPr>
            <w:tcW w:w="5000" w:type="pct"/>
            <w:tcBorders>
              <w:bottom w:val="nil"/>
            </w:tcBorders>
          </w:tcPr>
          <w:p w14:paraId="1BBFDEDE" w14:textId="4ED27D82" w:rsidR="00FB3525" w:rsidRPr="00EA5BBE" w:rsidRDefault="005E1CE1" w:rsidP="006D1F9F">
            <w:pPr>
              <w:rPr>
                <w:rFonts w:ascii="Arial Narrow" w:hAnsi="Arial Narrow" w:cs="Arial Narrow"/>
                <w:bCs/>
              </w:rPr>
            </w:pPr>
            <w:r w:rsidRPr="00EA5BBE">
              <w:rPr>
                <w:rFonts w:ascii="Arial Narrow" w:hAnsi="Arial Narrow" w:cs="Arial Narrow"/>
                <w:bCs/>
              </w:rPr>
              <w:t>The Committee noted th</w:t>
            </w:r>
            <w:r w:rsidR="00884282" w:rsidRPr="00EA5BBE">
              <w:rPr>
                <w:rFonts w:ascii="Arial Narrow" w:hAnsi="Arial Narrow" w:cs="Arial Narrow"/>
                <w:bCs/>
              </w:rPr>
              <w:t>e</w:t>
            </w:r>
            <w:r w:rsidRPr="00EA5BBE">
              <w:rPr>
                <w:rFonts w:ascii="Arial Narrow" w:hAnsi="Arial Narrow" w:cs="Arial Narrow"/>
                <w:bCs/>
              </w:rPr>
              <w:t xml:space="preserve"> Department</w:t>
            </w:r>
            <w:r w:rsidR="00884282" w:rsidRPr="00EA5BBE">
              <w:rPr>
                <w:rFonts w:ascii="Arial Narrow" w:hAnsi="Arial Narrow" w:cs="Arial Narrow"/>
                <w:bCs/>
              </w:rPr>
              <w:t>’s</w:t>
            </w:r>
            <w:r w:rsidRPr="00EA5BBE">
              <w:rPr>
                <w:rFonts w:ascii="Arial Narrow" w:hAnsi="Arial Narrow" w:cs="Arial Narrow"/>
                <w:bCs/>
              </w:rPr>
              <w:t xml:space="preserve"> quarter </w:t>
            </w:r>
            <w:r w:rsidR="00581625">
              <w:rPr>
                <w:rFonts w:ascii="Arial Narrow" w:hAnsi="Arial Narrow" w:cs="Arial Narrow"/>
                <w:bCs/>
              </w:rPr>
              <w:t>3</w:t>
            </w:r>
            <w:r w:rsidR="00DA0304" w:rsidRPr="00EA5BBE">
              <w:rPr>
                <w:rFonts w:ascii="Arial Narrow" w:hAnsi="Arial Narrow" w:cs="Arial Narrow"/>
                <w:bCs/>
              </w:rPr>
              <w:t xml:space="preserve"> </w:t>
            </w:r>
            <w:r w:rsidR="008F61C0" w:rsidRPr="00EA5BBE">
              <w:rPr>
                <w:rFonts w:ascii="Arial Narrow" w:hAnsi="Arial Narrow" w:cs="Arial Narrow"/>
                <w:bCs/>
              </w:rPr>
              <w:t>report and</w:t>
            </w:r>
            <w:r w:rsidRPr="00EA5BBE">
              <w:rPr>
                <w:rFonts w:ascii="Arial Narrow" w:hAnsi="Arial Narrow" w:cs="Arial Narrow"/>
                <w:bCs/>
              </w:rPr>
              <w:t xml:space="preserve"> its commitment towards the implementation of the 202</w:t>
            </w:r>
            <w:r w:rsidR="00DA0304" w:rsidRPr="00EA5BBE">
              <w:rPr>
                <w:rFonts w:ascii="Arial Narrow" w:hAnsi="Arial Narrow" w:cs="Arial Narrow"/>
                <w:bCs/>
              </w:rPr>
              <w:t>1</w:t>
            </w:r>
            <w:r w:rsidRPr="00EA5BBE">
              <w:rPr>
                <w:rFonts w:ascii="Arial Narrow" w:hAnsi="Arial Narrow" w:cs="Arial Narrow"/>
                <w:bCs/>
              </w:rPr>
              <w:t>/2</w:t>
            </w:r>
            <w:r w:rsidR="00DA0304" w:rsidRPr="00EA5BBE">
              <w:rPr>
                <w:rFonts w:ascii="Arial Narrow" w:hAnsi="Arial Narrow" w:cs="Arial Narrow"/>
                <w:bCs/>
              </w:rPr>
              <w:t>2</w:t>
            </w:r>
            <w:r w:rsidRPr="00EA5BBE">
              <w:rPr>
                <w:rFonts w:ascii="Arial Narrow" w:hAnsi="Arial Narrow" w:cs="Arial Narrow"/>
                <w:bCs/>
              </w:rPr>
              <w:t xml:space="preserve"> FY goals. </w:t>
            </w:r>
            <w:r w:rsidR="00FB3525" w:rsidRPr="00EA5BBE">
              <w:rPr>
                <w:rFonts w:ascii="Arial Narrow" w:hAnsi="Arial Narrow" w:cs="Arial Narrow"/>
                <w:bCs/>
              </w:rPr>
              <w:t>Key highlights for the quarter under review include:</w:t>
            </w:r>
          </w:p>
          <w:p w14:paraId="39A47BB1" w14:textId="757A343E" w:rsidR="00C84F3E" w:rsidRPr="00C84F3E" w:rsidRDefault="00C84F3E" w:rsidP="00463402">
            <w:pPr>
              <w:pStyle w:val="ListParagraph"/>
              <w:numPr>
                <w:ilvl w:val="0"/>
                <w:numId w:val="21"/>
              </w:numPr>
              <w:spacing w:line="360" w:lineRule="auto"/>
              <w:rPr>
                <w:rFonts w:ascii="Arial Narrow" w:hAnsi="Arial Narrow" w:cs="Arial Narrow"/>
              </w:rPr>
            </w:pPr>
            <w:r w:rsidRPr="00C84F3E">
              <w:rPr>
                <w:rFonts w:ascii="Arial Narrow" w:hAnsi="Arial Narrow" w:cs="Arial Narrow"/>
              </w:rPr>
              <w:t>The successful placement of more than 123 752 Grade 1 and 8 learners since the opening of the Online application for the 2022 Academic Year.</w:t>
            </w:r>
          </w:p>
          <w:p w14:paraId="762A0818" w14:textId="7E55D833" w:rsidR="00C84F3E" w:rsidRPr="00C84F3E" w:rsidRDefault="00C84F3E" w:rsidP="00463402">
            <w:pPr>
              <w:pStyle w:val="ListParagraph"/>
              <w:numPr>
                <w:ilvl w:val="0"/>
                <w:numId w:val="21"/>
              </w:numPr>
              <w:spacing w:line="360" w:lineRule="auto"/>
              <w:rPr>
                <w:rFonts w:ascii="Arial Narrow" w:hAnsi="Arial Narrow" w:cs="Arial Narrow"/>
              </w:rPr>
            </w:pPr>
            <w:r w:rsidRPr="00C84F3E">
              <w:rPr>
                <w:rFonts w:ascii="Arial Narrow" w:hAnsi="Arial Narrow" w:cs="Arial Narrow"/>
              </w:rPr>
              <w:t>Capacity training for School Governing Body (SGB) members wherein 10 000 newly elected SGB members were capacitated.</w:t>
            </w:r>
          </w:p>
          <w:p w14:paraId="5BC28986" w14:textId="6EB8E9ED" w:rsidR="004E31BF" w:rsidRPr="00C84F3E" w:rsidRDefault="00C84F3E" w:rsidP="00463402">
            <w:pPr>
              <w:pStyle w:val="ListParagraph"/>
              <w:numPr>
                <w:ilvl w:val="0"/>
                <w:numId w:val="21"/>
              </w:numPr>
              <w:spacing w:line="360" w:lineRule="auto"/>
              <w:rPr>
                <w:rFonts w:ascii="Arial Narrow" w:hAnsi="Arial Narrow" w:cs="Arial Narrow"/>
              </w:rPr>
            </w:pPr>
            <w:r w:rsidRPr="00C84F3E">
              <w:rPr>
                <w:rFonts w:ascii="Arial Narrow" w:hAnsi="Arial Narrow" w:cs="Arial Narrow"/>
              </w:rPr>
              <w:t>The Department focused on conducting school readiness verification and ensuring systems were ready for learning and teaching during the welcoming back of learners in Grade R-7</w:t>
            </w:r>
            <w:r w:rsidR="006C2433" w:rsidRPr="00C84F3E">
              <w:rPr>
                <w:rFonts w:ascii="Arial Narrow" w:hAnsi="Arial Narrow" w:cs="Arial Narrow"/>
              </w:rPr>
              <w:t xml:space="preserve">. </w:t>
            </w:r>
          </w:p>
          <w:p w14:paraId="5012149B" w14:textId="351E056A" w:rsidR="00F10996" w:rsidRPr="00EA5BBE" w:rsidRDefault="00732E8E" w:rsidP="001F5090">
            <w:pPr>
              <w:rPr>
                <w:rFonts w:ascii="Arial Narrow" w:hAnsi="Arial Narrow" w:cs="Arial Narrow"/>
                <w:b/>
                <w:bCs/>
              </w:rPr>
            </w:pPr>
            <w:r w:rsidRPr="00EA5BBE">
              <w:rPr>
                <w:rFonts w:ascii="Arial Narrow" w:hAnsi="Arial Narrow" w:cs="Arial Narrow"/>
                <w:b/>
                <w:bCs/>
              </w:rPr>
              <w:t>Programme 1: Administration</w:t>
            </w:r>
          </w:p>
          <w:p w14:paraId="7B765D21" w14:textId="61A9BB1F" w:rsidR="00183192" w:rsidRDefault="0042685D" w:rsidP="0042685D">
            <w:pPr>
              <w:rPr>
                <w:rFonts w:ascii="Arial Narrow" w:hAnsi="Arial Narrow" w:cs="Arial Narrow"/>
              </w:rPr>
            </w:pPr>
            <w:r w:rsidRPr="0042685D">
              <w:rPr>
                <w:rFonts w:ascii="Arial Narrow" w:hAnsi="Arial Narrow" w:cs="Arial Narrow"/>
              </w:rPr>
              <w:t>In the quarter under review, the Department partnered with ICT and e-GOV Department and successfully created a database where unemployed educators can register for consideration by the school principals and SGB</w:t>
            </w:r>
            <w:r>
              <w:rPr>
                <w:rFonts w:ascii="Arial Narrow" w:hAnsi="Arial Narrow" w:cs="Arial Narrow"/>
              </w:rPr>
              <w:t xml:space="preserve">s. </w:t>
            </w:r>
            <w:r w:rsidRPr="0042685D">
              <w:rPr>
                <w:rFonts w:ascii="Arial Narrow" w:hAnsi="Arial Narrow" w:cs="Arial Narrow"/>
              </w:rPr>
              <w:t xml:space="preserve">One thousand and seventy (1 070) Funza Lushaka graduates were allocated to Gauteng for placement for the 2021 academic year. This translated </w:t>
            </w:r>
            <w:r w:rsidR="001E3DCF" w:rsidRPr="0042685D">
              <w:rPr>
                <w:rFonts w:ascii="Arial Narrow" w:hAnsi="Arial Narrow" w:cs="Arial Narrow"/>
              </w:rPr>
              <w:t>into 694</w:t>
            </w:r>
            <w:r w:rsidRPr="0042685D">
              <w:rPr>
                <w:rFonts w:ascii="Arial Narrow" w:hAnsi="Arial Narrow" w:cs="Arial Narrow"/>
              </w:rPr>
              <w:t xml:space="preserve"> placements. There is an ongoing process to place the remaining graduates into vacant posts.</w:t>
            </w:r>
            <w:r w:rsidR="00DB2685">
              <w:rPr>
                <w:rFonts w:ascii="Arial Narrow" w:hAnsi="Arial Narrow" w:cs="Arial Narrow"/>
              </w:rPr>
              <w:t xml:space="preserve"> </w:t>
            </w:r>
            <w:r w:rsidRPr="0042685D">
              <w:rPr>
                <w:rFonts w:ascii="Arial Narrow" w:hAnsi="Arial Narrow" w:cs="Arial Narrow"/>
              </w:rPr>
              <w:t>Presentations and forms on reasonable accommodation, Gender Sensitisation as well as Disability Disclosure were forwarded to schools after workshops were conducted.</w:t>
            </w:r>
          </w:p>
          <w:p w14:paraId="1DD2BFCE" w14:textId="77777777" w:rsidR="00DB2685" w:rsidRDefault="00DB2685" w:rsidP="0042685D">
            <w:pPr>
              <w:rPr>
                <w:rFonts w:ascii="Arial Narrow" w:hAnsi="Arial Narrow" w:cs="Arial Narrow"/>
              </w:rPr>
            </w:pPr>
          </w:p>
          <w:p w14:paraId="7583734F" w14:textId="77777777" w:rsidR="00183192" w:rsidRDefault="00183192" w:rsidP="00F10996">
            <w:pPr>
              <w:rPr>
                <w:rFonts w:ascii="Arial Narrow" w:hAnsi="Arial Narrow" w:cs="Arial Narrow"/>
                <w:b/>
                <w:bCs/>
                <w:lang w:val="en-ZA"/>
              </w:rPr>
            </w:pPr>
            <w:r>
              <w:rPr>
                <w:rFonts w:ascii="Arial Narrow" w:hAnsi="Arial Narrow" w:cs="Arial Narrow"/>
                <w:b/>
                <w:bCs/>
                <w:lang w:val="en-ZA"/>
              </w:rPr>
              <w:t>P</w:t>
            </w:r>
            <w:r w:rsidRPr="00183192">
              <w:rPr>
                <w:rFonts w:ascii="Arial Narrow" w:hAnsi="Arial Narrow" w:cs="Arial Narrow"/>
                <w:b/>
                <w:bCs/>
                <w:lang w:val="en-ZA"/>
              </w:rPr>
              <w:t xml:space="preserve">rogramme 2: Public Ordinary Schools Education </w:t>
            </w:r>
          </w:p>
          <w:p w14:paraId="29E8949D" w14:textId="2F2BFE08" w:rsidR="0043684D" w:rsidRPr="0043684D" w:rsidRDefault="006D1F9F" w:rsidP="0043684D">
            <w:pPr>
              <w:rPr>
                <w:rFonts w:ascii="Arial Narrow" w:hAnsi="Arial Narrow" w:cs="Arial Narrow"/>
                <w:lang w:val="en-US"/>
              </w:rPr>
            </w:pPr>
            <w:r>
              <w:rPr>
                <w:rFonts w:ascii="Arial Narrow" w:hAnsi="Arial Narrow" w:cs="Arial Narrow"/>
                <w:lang w:val="en-US"/>
              </w:rPr>
              <w:t xml:space="preserve">The Committee noted </w:t>
            </w:r>
            <w:r w:rsidR="004F0383">
              <w:rPr>
                <w:rFonts w:ascii="Arial Narrow" w:hAnsi="Arial Narrow" w:cs="Arial Narrow"/>
                <w:lang w:val="en-US"/>
              </w:rPr>
              <w:t xml:space="preserve">that </w:t>
            </w:r>
            <w:r w:rsidR="004F0383" w:rsidRPr="00FE0017">
              <w:rPr>
                <w:rFonts w:ascii="Arial Narrow" w:hAnsi="Arial Narrow" w:cs="Arial Narrow"/>
                <w:lang w:val="en-US"/>
              </w:rPr>
              <w:t>there</w:t>
            </w:r>
            <w:r w:rsidR="00FE0017" w:rsidRPr="00FE0017">
              <w:rPr>
                <w:rFonts w:ascii="Arial Narrow" w:hAnsi="Arial Narrow" w:cs="Arial Narrow"/>
                <w:lang w:val="en-US"/>
              </w:rPr>
              <w:t xml:space="preserve"> are currently 1 407 no-fee schools with 1 526 174 learners enrolled as per the statistics for the reporting period. In addition, scholar transport is being provided to 167 536 learners as part of the transport programme</w:t>
            </w:r>
            <w:r w:rsidR="004F0383">
              <w:rPr>
                <w:rFonts w:ascii="Arial Narrow" w:hAnsi="Arial Narrow" w:cs="Arial Narrow"/>
                <w:lang w:val="en-US"/>
              </w:rPr>
              <w:t xml:space="preserve"> and </w:t>
            </w:r>
            <w:r w:rsidR="004F0383" w:rsidRPr="004F0383">
              <w:rPr>
                <w:rFonts w:ascii="Arial Narrow" w:hAnsi="Arial Narrow" w:cs="Arial Narrow"/>
                <w:lang w:val="en-US"/>
              </w:rPr>
              <w:t>1 598 600 learners had access to the school nutrition programme.</w:t>
            </w:r>
            <w:r w:rsidR="00300A71">
              <w:rPr>
                <w:rFonts w:ascii="Arial Narrow" w:hAnsi="Arial Narrow" w:cs="Arial Narrow"/>
                <w:lang w:val="en-US"/>
              </w:rPr>
              <w:t xml:space="preserve"> In terms of t</w:t>
            </w:r>
            <w:r w:rsidR="00FE0017" w:rsidRPr="00FE0017">
              <w:rPr>
                <w:rFonts w:ascii="Arial Narrow" w:hAnsi="Arial Narrow" w:cs="Arial Narrow"/>
                <w:lang w:val="en-US"/>
              </w:rPr>
              <w:t xml:space="preserve">eacher development and </w:t>
            </w:r>
            <w:r w:rsidR="00300A71">
              <w:rPr>
                <w:rFonts w:ascii="Arial Narrow" w:hAnsi="Arial Narrow" w:cs="Arial Narrow"/>
                <w:lang w:val="en-US"/>
              </w:rPr>
              <w:t>s</w:t>
            </w:r>
            <w:r w:rsidR="00FE0017" w:rsidRPr="00FE0017">
              <w:rPr>
                <w:rFonts w:ascii="Arial Narrow" w:hAnsi="Arial Narrow" w:cs="Arial Narrow"/>
                <w:lang w:val="en-US"/>
              </w:rPr>
              <w:t>upport</w:t>
            </w:r>
            <w:r w:rsidR="00300A71">
              <w:rPr>
                <w:rFonts w:ascii="Arial Narrow" w:hAnsi="Arial Narrow" w:cs="Arial Narrow"/>
                <w:lang w:val="en-US"/>
              </w:rPr>
              <w:t>, t</w:t>
            </w:r>
            <w:r w:rsidR="00FE0017" w:rsidRPr="00214583">
              <w:rPr>
                <w:rFonts w:ascii="Arial Narrow" w:hAnsi="Arial Narrow" w:cs="Arial Narrow"/>
                <w:lang w:val="en-US"/>
              </w:rPr>
              <w:t xml:space="preserve">hree hundred and fifteen (315) Senior Phase teachers were trained on African Languages content, methodologies as well as assessment practices. </w:t>
            </w:r>
            <w:r w:rsidR="00300A71">
              <w:rPr>
                <w:rFonts w:ascii="Arial Narrow" w:hAnsi="Arial Narrow" w:cs="Arial Narrow"/>
              </w:rPr>
              <w:t>In its efforts to i</w:t>
            </w:r>
            <w:r w:rsidR="00FE0017" w:rsidRPr="00300A71">
              <w:rPr>
                <w:rFonts w:ascii="Arial Narrow" w:hAnsi="Arial Narrow" w:cs="Arial Narrow"/>
              </w:rPr>
              <w:t>mprove learner performance</w:t>
            </w:r>
            <w:r w:rsidR="00300A71">
              <w:rPr>
                <w:rFonts w:ascii="Arial Narrow" w:hAnsi="Arial Narrow" w:cs="Arial Narrow"/>
              </w:rPr>
              <w:t xml:space="preserve">, </w:t>
            </w:r>
            <w:r w:rsidR="00FE0017" w:rsidRPr="00FE0017">
              <w:rPr>
                <w:rFonts w:ascii="Arial Narrow" w:hAnsi="Arial Narrow" w:cs="Arial Narrow"/>
                <w:lang w:val="en-US"/>
              </w:rPr>
              <w:t xml:space="preserve">Foundation Phase tasks were internally monitored at school level in an effort to determine the extent to which the desired outcome of assessment will be reached. </w:t>
            </w:r>
            <w:r w:rsidR="00777D74">
              <w:rPr>
                <w:rFonts w:ascii="Arial Narrow" w:hAnsi="Arial Narrow" w:cs="Arial Narrow"/>
                <w:lang w:val="en-US"/>
              </w:rPr>
              <w:t>Additionally, i</w:t>
            </w:r>
            <w:r w:rsidR="00EB2155" w:rsidRPr="00FE0017">
              <w:rPr>
                <w:rFonts w:ascii="Arial Narrow" w:hAnsi="Arial Narrow" w:cs="Arial Narrow"/>
                <w:lang w:val="en-US"/>
              </w:rPr>
              <w:t>nformation</w:t>
            </w:r>
            <w:r w:rsidR="00FE0017" w:rsidRPr="00FE0017">
              <w:rPr>
                <w:rFonts w:ascii="Arial Narrow" w:hAnsi="Arial Narrow" w:cs="Arial Narrow"/>
                <w:lang w:val="en-US"/>
              </w:rPr>
              <w:t xml:space="preserve"> sharing meetings platform were utilized to provide teacher support while workshops were conducted on different language methodologies and sharing of best practices by conducting demonstration lessons as when the need arises. </w:t>
            </w:r>
            <w:r w:rsidR="0043684D">
              <w:rPr>
                <w:rFonts w:ascii="Arial Narrow" w:hAnsi="Arial Narrow" w:cs="Arial Narrow"/>
                <w:lang w:val="en-US"/>
              </w:rPr>
              <w:t xml:space="preserve"> With regards to Schools of Specialization, the Department has </w:t>
            </w:r>
            <w:r w:rsidR="0043684D" w:rsidRPr="0043684D">
              <w:rPr>
                <w:rFonts w:ascii="Arial Narrow" w:hAnsi="Arial Narrow" w:cs="Arial Narrow"/>
                <w:lang w:val="en-US"/>
              </w:rPr>
              <w:t xml:space="preserve">identified 6 schools to be established in the 2022/23 financial year in </w:t>
            </w:r>
            <w:r w:rsidR="0051192C">
              <w:rPr>
                <w:rFonts w:ascii="Arial Narrow" w:hAnsi="Arial Narrow" w:cs="Arial Narrow"/>
                <w:lang w:val="en-US"/>
              </w:rPr>
              <w:t>the following corridors:</w:t>
            </w:r>
          </w:p>
          <w:p w14:paraId="5A9A0913" w14:textId="77777777" w:rsidR="0043684D" w:rsidRPr="0043684D" w:rsidRDefault="0043684D" w:rsidP="0043684D">
            <w:pPr>
              <w:rPr>
                <w:rFonts w:ascii="Arial Narrow" w:hAnsi="Arial Narrow" w:cs="Arial Narrow"/>
                <w:lang w:val="en-US"/>
              </w:rPr>
            </w:pPr>
          </w:p>
          <w:p w14:paraId="625B0706" w14:textId="3090E936" w:rsidR="0043684D" w:rsidRPr="0043684D" w:rsidRDefault="0043684D" w:rsidP="0043684D">
            <w:pPr>
              <w:rPr>
                <w:rFonts w:ascii="Arial Narrow" w:hAnsi="Arial Narrow" w:cs="Arial Narrow"/>
                <w:lang w:val="en-US"/>
              </w:rPr>
            </w:pPr>
            <w:r w:rsidRPr="0043684D">
              <w:rPr>
                <w:rFonts w:ascii="Arial Narrow" w:hAnsi="Arial Narrow" w:cs="Arial Narrow"/>
                <w:lang w:val="en-US"/>
              </w:rPr>
              <w:t>1.</w:t>
            </w:r>
            <w:r w:rsidRPr="0043684D">
              <w:rPr>
                <w:rFonts w:ascii="Arial Narrow" w:hAnsi="Arial Narrow" w:cs="Arial Narrow"/>
                <w:lang w:val="en-US"/>
              </w:rPr>
              <w:tab/>
              <w:t xml:space="preserve">Eastern Corridor – </w:t>
            </w:r>
            <w:proofErr w:type="spellStart"/>
            <w:r w:rsidRPr="0043684D">
              <w:rPr>
                <w:rFonts w:ascii="Arial Narrow" w:hAnsi="Arial Narrow" w:cs="Arial Narrow"/>
                <w:lang w:val="en-US"/>
              </w:rPr>
              <w:t>Thuto-ke-</w:t>
            </w:r>
            <w:r w:rsidR="00D16D8D" w:rsidRPr="0043684D">
              <w:rPr>
                <w:rFonts w:ascii="Arial Narrow" w:hAnsi="Arial Narrow" w:cs="Arial Narrow"/>
                <w:lang w:val="en-US"/>
              </w:rPr>
              <w:t>Maatla</w:t>
            </w:r>
            <w:proofErr w:type="spellEnd"/>
            <w:r w:rsidR="00D16D8D" w:rsidRPr="0043684D">
              <w:rPr>
                <w:rFonts w:ascii="Arial Narrow" w:hAnsi="Arial Narrow" w:cs="Arial Narrow"/>
                <w:lang w:val="en-US"/>
              </w:rPr>
              <w:t xml:space="preserve"> </w:t>
            </w:r>
            <w:r w:rsidR="00D16D8D">
              <w:rPr>
                <w:rFonts w:ascii="Arial Narrow" w:hAnsi="Arial Narrow" w:cs="Arial Narrow"/>
                <w:lang w:val="en-US"/>
              </w:rPr>
              <w:t>with</w:t>
            </w:r>
            <w:r w:rsidR="0051192C">
              <w:rPr>
                <w:rFonts w:ascii="Arial Narrow" w:hAnsi="Arial Narrow" w:cs="Arial Narrow"/>
                <w:lang w:val="en-US"/>
              </w:rPr>
              <w:t xml:space="preserve"> a focus on </w:t>
            </w:r>
            <w:r w:rsidRPr="0043684D">
              <w:rPr>
                <w:rFonts w:ascii="Arial Narrow" w:hAnsi="Arial Narrow" w:cs="Arial Narrow"/>
                <w:lang w:val="en-US"/>
              </w:rPr>
              <w:t>Engineering</w:t>
            </w:r>
          </w:p>
          <w:p w14:paraId="59296B50" w14:textId="0BD47738" w:rsidR="0043684D" w:rsidRPr="0043684D" w:rsidRDefault="0043684D" w:rsidP="0043684D">
            <w:pPr>
              <w:rPr>
                <w:rFonts w:ascii="Arial Narrow" w:hAnsi="Arial Narrow" w:cs="Arial Narrow"/>
                <w:lang w:val="en-US"/>
              </w:rPr>
            </w:pPr>
            <w:r w:rsidRPr="0043684D">
              <w:rPr>
                <w:rFonts w:ascii="Arial Narrow" w:hAnsi="Arial Narrow" w:cs="Arial Narrow"/>
                <w:lang w:val="en-US"/>
              </w:rPr>
              <w:lastRenderedPageBreak/>
              <w:t>2.</w:t>
            </w:r>
            <w:r w:rsidRPr="0043684D">
              <w:rPr>
                <w:rFonts w:ascii="Arial Narrow" w:hAnsi="Arial Narrow" w:cs="Arial Narrow"/>
                <w:lang w:val="en-US"/>
              </w:rPr>
              <w:tab/>
              <w:t>Southern Corridor - Dr Molefi Oliphant</w:t>
            </w:r>
            <w:r w:rsidR="0051192C">
              <w:rPr>
                <w:rFonts w:ascii="Arial Narrow" w:hAnsi="Arial Narrow" w:cs="Arial Narrow"/>
                <w:lang w:val="en-US"/>
              </w:rPr>
              <w:t xml:space="preserve"> with a focus on  </w:t>
            </w:r>
            <w:r w:rsidRPr="0043684D">
              <w:rPr>
                <w:rFonts w:ascii="Arial Narrow" w:hAnsi="Arial Narrow" w:cs="Arial Narrow"/>
                <w:lang w:val="en-US"/>
              </w:rPr>
              <w:t xml:space="preserve"> </w:t>
            </w:r>
            <w:proofErr w:type="spellStart"/>
            <w:r w:rsidRPr="0043684D">
              <w:rPr>
                <w:rFonts w:ascii="Arial Narrow" w:hAnsi="Arial Narrow" w:cs="Arial Narrow"/>
                <w:lang w:val="en-US"/>
              </w:rPr>
              <w:t>Maths</w:t>
            </w:r>
            <w:proofErr w:type="spellEnd"/>
            <w:r w:rsidRPr="0043684D">
              <w:rPr>
                <w:rFonts w:ascii="Arial Narrow" w:hAnsi="Arial Narrow" w:cs="Arial Narrow"/>
                <w:lang w:val="en-US"/>
              </w:rPr>
              <w:t xml:space="preserve">, Science &amp; ICT; </w:t>
            </w:r>
            <w:proofErr w:type="spellStart"/>
            <w:r w:rsidRPr="0043684D">
              <w:rPr>
                <w:rFonts w:ascii="Arial Narrow" w:hAnsi="Arial Narrow" w:cs="Arial Narrow"/>
                <w:lang w:val="en-US"/>
              </w:rPr>
              <w:t>Thuto</w:t>
            </w:r>
            <w:proofErr w:type="spellEnd"/>
            <w:r w:rsidRPr="0043684D">
              <w:rPr>
                <w:rFonts w:ascii="Arial Narrow" w:hAnsi="Arial Narrow" w:cs="Arial Narrow"/>
                <w:lang w:val="en-US"/>
              </w:rPr>
              <w:t xml:space="preserve"> </w:t>
            </w:r>
            <w:proofErr w:type="spellStart"/>
            <w:r w:rsidR="009B6296" w:rsidRPr="0043684D">
              <w:rPr>
                <w:rFonts w:ascii="Arial Narrow" w:hAnsi="Arial Narrow" w:cs="Arial Narrow"/>
                <w:lang w:val="en-US"/>
              </w:rPr>
              <w:t>Tiro</w:t>
            </w:r>
            <w:proofErr w:type="spellEnd"/>
            <w:r w:rsidR="009B6296" w:rsidRPr="0043684D">
              <w:rPr>
                <w:rFonts w:ascii="Arial Narrow" w:hAnsi="Arial Narrow" w:cs="Arial Narrow"/>
                <w:lang w:val="en-US"/>
              </w:rPr>
              <w:t xml:space="preserve"> with</w:t>
            </w:r>
            <w:r w:rsidR="0051192C">
              <w:rPr>
                <w:rFonts w:ascii="Arial Narrow" w:hAnsi="Arial Narrow" w:cs="Arial Narrow"/>
                <w:lang w:val="en-US"/>
              </w:rPr>
              <w:t xml:space="preserve"> the focus on </w:t>
            </w:r>
            <w:r w:rsidRPr="0043684D">
              <w:rPr>
                <w:rFonts w:ascii="Arial Narrow" w:hAnsi="Arial Narrow" w:cs="Arial Narrow"/>
                <w:lang w:val="en-US"/>
              </w:rPr>
              <w:t xml:space="preserve">Engineering; and Jet </w:t>
            </w:r>
            <w:proofErr w:type="spellStart"/>
            <w:r w:rsidRPr="0043684D">
              <w:rPr>
                <w:rFonts w:ascii="Arial Narrow" w:hAnsi="Arial Narrow" w:cs="Arial Narrow"/>
                <w:lang w:val="en-US"/>
              </w:rPr>
              <w:t>Nteo</w:t>
            </w:r>
            <w:proofErr w:type="spellEnd"/>
            <w:r w:rsidR="0051192C">
              <w:rPr>
                <w:rFonts w:ascii="Arial Narrow" w:hAnsi="Arial Narrow" w:cs="Arial Narrow"/>
                <w:lang w:val="en-US"/>
              </w:rPr>
              <w:t xml:space="preserve"> with a focus </w:t>
            </w:r>
            <w:r w:rsidR="00A07444">
              <w:rPr>
                <w:rFonts w:ascii="Arial Narrow" w:hAnsi="Arial Narrow" w:cs="Arial Narrow"/>
                <w:lang w:val="en-US"/>
              </w:rPr>
              <w:t xml:space="preserve">on </w:t>
            </w:r>
            <w:r w:rsidR="00A07444" w:rsidRPr="0043684D">
              <w:rPr>
                <w:rFonts w:ascii="Arial Narrow" w:hAnsi="Arial Narrow" w:cs="Arial Narrow"/>
                <w:lang w:val="en-US"/>
              </w:rPr>
              <w:t>Commerce</w:t>
            </w:r>
            <w:r w:rsidRPr="0043684D">
              <w:rPr>
                <w:rFonts w:ascii="Arial Narrow" w:hAnsi="Arial Narrow" w:cs="Arial Narrow"/>
                <w:lang w:val="en-US"/>
              </w:rPr>
              <w:t xml:space="preserve"> &amp; Entrepreneurship</w:t>
            </w:r>
          </w:p>
          <w:p w14:paraId="2B5F76AB" w14:textId="365A96B3" w:rsidR="00FE0017" w:rsidRDefault="0043684D" w:rsidP="0043684D">
            <w:pPr>
              <w:rPr>
                <w:rFonts w:ascii="Arial Narrow" w:hAnsi="Arial Narrow" w:cs="Arial Narrow"/>
                <w:lang w:val="en-US"/>
              </w:rPr>
            </w:pPr>
            <w:r w:rsidRPr="0043684D">
              <w:rPr>
                <w:rFonts w:ascii="Arial Narrow" w:hAnsi="Arial Narrow" w:cs="Arial Narrow"/>
                <w:lang w:val="en-US"/>
              </w:rPr>
              <w:t>3.</w:t>
            </w:r>
            <w:r w:rsidRPr="0043684D">
              <w:rPr>
                <w:rFonts w:ascii="Arial Narrow" w:hAnsi="Arial Narrow" w:cs="Arial Narrow"/>
                <w:lang w:val="en-US"/>
              </w:rPr>
              <w:tab/>
              <w:t xml:space="preserve">Northern Corridor - </w:t>
            </w:r>
            <w:r w:rsidR="001E3DCF" w:rsidRPr="0043684D">
              <w:rPr>
                <w:rFonts w:ascii="Arial Narrow" w:hAnsi="Arial Narrow" w:cs="Arial Narrow"/>
                <w:lang w:val="en-US"/>
              </w:rPr>
              <w:t xml:space="preserve">Ekangala </w:t>
            </w:r>
            <w:r w:rsidR="001E3DCF">
              <w:rPr>
                <w:rFonts w:ascii="Arial Narrow" w:hAnsi="Arial Narrow" w:cs="Arial Narrow"/>
                <w:lang w:val="en-US"/>
              </w:rPr>
              <w:t>with</w:t>
            </w:r>
            <w:r w:rsidR="0051192C">
              <w:rPr>
                <w:rFonts w:ascii="Arial Narrow" w:hAnsi="Arial Narrow" w:cs="Arial Narrow"/>
                <w:lang w:val="en-US"/>
              </w:rPr>
              <w:t xml:space="preserve"> a focus on </w:t>
            </w:r>
            <w:r w:rsidRPr="0043684D">
              <w:rPr>
                <w:rFonts w:ascii="Arial Narrow" w:hAnsi="Arial Narrow" w:cs="Arial Narrow"/>
                <w:lang w:val="en-US"/>
              </w:rPr>
              <w:t xml:space="preserve">Engineering; </w:t>
            </w:r>
            <w:r w:rsidR="0051192C">
              <w:rPr>
                <w:rFonts w:ascii="Arial Narrow" w:hAnsi="Arial Narrow" w:cs="Arial Narrow"/>
                <w:lang w:val="en-US"/>
              </w:rPr>
              <w:t xml:space="preserve">and </w:t>
            </w:r>
            <w:r w:rsidRPr="0043684D">
              <w:rPr>
                <w:rFonts w:ascii="Arial Narrow" w:hAnsi="Arial Narrow" w:cs="Arial Narrow"/>
                <w:lang w:val="en-US"/>
              </w:rPr>
              <w:t xml:space="preserve">Holy Trinity </w:t>
            </w:r>
            <w:r w:rsidR="0051192C">
              <w:rPr>
                <w:rFonts w:ascii="Arial Narrow" w:hAnsi="Arial Narrow" w:cs="Arial Narrow"/>
                <w:lang w:val="en-US"/>
              </w:rPr>
              <w:t xml:space="preserve">which will focus </w:t>
            </w:r>
            <w:r w:rsidR="009B6296">
              <w:rPr>
                <w:rFonts w:ascii="Arial Narrow" w:hAnsi="Arial Narrow" w:cs="Arial Narrow"/>
                <w:lang w:val="en-US"/>
              </w:rPr>
              <w:t xml:space="preserve">on </w:t>
            </w:r>
            <w:proofErr w:type="spellStart"/>
            <w:r w:rsidR="009B6296" w:rsidRPr="0043684D">
              <w:rPr>
                <w:rFonts w:ascii="Arial Narrow" w:hAnsi="Arial Narrow" w:cs="Arial Narrow"/>
                <w:lang w:val="en-US"/>
              </w:rPr>
              <w:t>Maths</w:t>
            </w:r>
            <w:proofErr w:type="spellEnd"/>
            <w:r w:rsidRPr="0043684D">
              <w:rPr>
                <w:rFonts w:ascii="Arial Narrow" w:hAnsi="Arial Narrow" w:cs="Arial Narrow"/>
                <w:lang w:val="en-US"/>
              </w:rPr>
              <w:t>, Science &amp; ICT</w:t>
            </w:r>
          </w:p>
          <w:p w14:paraId="07D22780" w14:textId="0721D147" w:rsidR="00F7090D" w:rsidRDefault="00F7090D" w:rsidP="00FE0017">
            <w:pPr>
              <w:rPr>
                <w:rFonts w:ascii="Arial Narrow" w:hAnsi="Arial Narrow" w:cs="Arial Narrow"/>
                <w:lang w:val="en-US"/>
              </w:rPr>
            </w:pPr>
          </w:p>
          <w:p w14:paraId="37663881" w14:textId="4E1B7539" w:rsidR="00EA088F" w:rsidRPr="00EA088F" w:rsidRDefault="00EA088F" w:rsidP="00FE0017">
            <w:pPr>
              <w:rPr>
                <w:rFonts w:ascii="Arial Narrow" w:hAnsi="Arial Narrow" w:cs="Arial Narrow"/>
                <w:b/>
                <w:bCs/>
                <w:lang w:val="en-US"/>
              </w:rPr>
            </w:pPr>
            <w:r w:rsidRPr="00EA088F">
              <w:rPr>
                <w:rFonts w:ascii="Arial Narrow" w:hAnsi="Arial Narrow" w:cs="Arial Narrow"/>
                <w:b/>
                <w:bCs/>
                <w:lang w:val="en-US"/>
              </w:rPr>
              <w:t>Programme 3: Independent School Subsidies</w:t>
            </w:r>
          </w:p>
          <w:p w14:paraId="43A3DED7" w14:textId="7327BFE9" w:rsidR="00EA088F" w:rsidRDefault="00EA088F" w:rsidP="00FE0017">
            <w:pPr>
              <w:rPr>
                <w:rFonts w:ascii="Arial Narrow" w:hAnsi="Arial Narrow" w:cs="Arial Narrow"/>
                <w:lang w:val="en-US"/>
              </w:rPr>
            </w:pPr>
            <w:r w:rsidRPr="00EA088F">
              <w:rPr>
                <w:rFonts w:ascii="Arial Narrow" w:hAnsi="Arial Narrow" w:cs="Arial Narrow"/>
                <w:lang w:val="en-US"/>
              </w:rPr>
              <w:t>In the period under review, 1 208 written and telephonic queries for home Education applications to register new Independent Schools planned to begin operating from January 2022 were received. The Department further reported that post registration visits were conducted in 120 sites and recommendations were made on how schools could improve their compliance status. The Committee noted that the Department identified 25 independent schools in the database that were operating illegally, and all these schools were issued with letters of closure.</w:t>
            </w:r>
          </w:p>
          <w:p w14:paraId="00F06DD7" w14:textId="77777777" w:rsidR="00EA088F" w:rsidRPr="00FE0017" w:rsidRDefault="00EA088F" w:rsidP="00FE0017">
            <w:pPr>
              <w:rPr>
                <w:rFonts w:ascii="Arial Narrow" w:hAnsi="Arial Narrow" w:cs="Arial Narrow"/>
                <w:lang w:val="en-US"/>
              </w:rPr>
            </w:pPr>
          </w:p>
          <w:p w14:paraId="566F9DE8" w14:textId="5D8B2D11" w:rsidR="004319F9" w:rsidRDefault="004319F9" w:rsidP="00D814AD">
            <w:pPr>
              <w:rPr>
                <w:rFonts w:ascii="Arial Narrow" w:hAnsi="Arial Narrow" w:cs="Arial Narrow"/>
                <w:b/>
                <w:bCs/>
                <w:lang w:val="en-ZA"/>
              </w:rPr>
            </w:pPr>
            <w:r>
              <w:rPr>
                <w:rFonts w:ascii="Arial Narrow" w:hAnsi="Arial Narrow" w:cs="Arial Narrow"/>
                <w:b/>
                <w:bCs/>
                <w:lang w:val="en-ZA"/>
              </w:rPr>
              <w:t>P</w:t>
            </w:r>
            <w:r w:rsidRPr="004319F9">
              <w:rPr>
                <w:rFonts w:ascii="Arial Narrow" w:hAnsi="Arial Narrow" w:cs="Arial Narrow"/>
                <w:b/>
                <w:bCs/>
                <w:lang w:val="en-ZA"/>
              </w:rPr>
              <w:t xml:space="preserve">rogramme 4: Public Special School Education </w:t>
            </w:r>
          </w:p>
          <w:p w14:paraId="260657D2" w14:textId="0059A612" w:rsidR="003D6E08" w:rsidRDefault="006327AA" w:rsidP="00E23EFE">
            <w:pPr>
              <w:rPr>
                <w:rFonts w:ascii="Arial Narrow" w:hAnsi="Arial Narrow" w:cs="Arial Narrow"/>
                <w:lang w:val="en-US"/>
              </w:rPr>
            </w:pPr>
            <w:r w:rsidRPr="006327AA">
              <w:rPr>
                <w:rFonts w:ascii="Arial Narrow" w:hAnsi="Arial Narrow" w:cs="Arial Narrow"/>
                <w:lang w:val="en-US"/>
              </w:rPr>
              <w:t xml:space="preserve">In the period under review, Special Schools were supported to improve access in schools with emphasis on minimizing overcrowded classes; improving the implementation of Differentiated CAPS; improving the implementation of </w:t>
            </w:r>
            <w:r w:rsidR="00A07444" w:rsidRPr="006327AA">
              <w:rPr>
                <w:rFonts w:ascii="Arial Narrow" w:hAnsi="Arial Narrow" w:cs="Arial Narrow"/>
                <w:lang w:val="en-US"/>
              </w:rPr>
              <w:t>target-oriented</w:t>
            </w:r>
            <w:r w:rsidRPr="006327AA">
              <w:rPr>
                <w:rFonts w:ascii="Arial Narrow" w:hAnsi="Arial Narrow" w:cs="Arial Narrow"/>
                <w:lang w:val="en-US"/>
              </w:rPr>
              <w:t xml:space="preserve"> curriculum (TOC</w:t>
            </w:r>
            <w:r w:rsidR="009E0B33" w:rsidRPr="006327AA">
              <w:rPr>
                <w:rFonts w:ascii="Arial Narrow" w:hAnsi="Arial Narrow" w:cs="Arial Narrow"/>
                <w:lang w:val="en-US"/>
              </w:rPr>
              <w:t>); and</w:t>
            </w:r>
            <w:r w:rsidRPr="006327AA">
              <w:rPr>
                <w:rFonts w:ascii="Arial Narrow" w:hAnsi="Arial Narrow" w:cs="Arial Narrow"/>
                <w:lang w:val="en-US"/>
              </w:rPr>
              <w:t xml:space="preserve"> improving </w:t>
            </w:r>
            <w:r w:rsidR="001E3DCF" w:rsidRPr="006327AA">
              <w:rPr>
                <w:rFonts w:ascii="Arial Narrow" w:hAnsi="Arial Narrow" w:cs="Arial Narrow"/>
                <w:lang w:val="en-US"/>
              </w:rPr>
              <w:t>the image</w:t>
            </w:r>
            <w:r w:rsidRPr="006327AA">
              <w:rPr>
                <w:rFonts w:ascii="Arial Narrow" w:hAnsi="Arial Narrow" w:cs="Arial Narrow"/>
                <w:lang w:val="en-US"/>
              </w:rPr>
              <w:t xml:space="preserve"> of the schools </w:t>
            </w:r>
            <w:r w:rsidR="009B6296" w:rsidRPr="006327AA">
              <w:rPr>
                <w:rFonts w:ascii="Arial Narrow" w:hAnsi="Arial Narrow" w:cs="Arial Narrow"/>
                <w:lang w:val="en-US"/>
              </w:rPr>
              <w:t>or business</w:t>
            </w:r>
            <w:r w:rsidRPr="006327AA">
              <w:rPr>
                <w:rFonts w:ascii="Arial Narrow" w:hAnsi="Arial Narrow" w:cs="Arial Narrow"/>
                <w:lang w:val="en-US"/>
              </w:rPr>
              <w:t xml:space="preserve"> plans submitted by schools outlining how additional funding have been used to improve learner access.</w:t>
            </w:r>
          </w:p>
          <w:p w14:paraId="73A9AB15" w14:textId="77777777" w:rsidR="006327AA" w:rsidRDefault="006327AA" w:rsidP="00E23EFE">
            <w:pPr>
              <w:rPr>
                <w:rFonts w:ascii="Arial Narrow" w:hAnsi="Arial Narrow" w:cs="Arial Narrow"/>
                <w:lang w:val="en-US"/>
              </w:rPr>
            </w:pPr>
          </w:p>
          <w:p w14:paraId="7FFD231F" w14:textId="6961682E" w:rsidR="003D6E08" w:rsidRDefault="003D6E08" w:rsidP="00E23EFE">
            <w:pPr>
              <w:rPr>
                <w:rFonts w:ascii="Arial Narrow" w:hAnsi="Arial Narrow" w:cs="Arial Narrow"/>
                <w:lang w:val="en-US"/>
              </w:rPr>
            </w:pPr>
            <w:r>
              <w:rPr>
                <w:rFonts w:ascii="Arial Narrow" w:hAnsi="Arial Narrow" w:cs="Arial Narrow"/>
                <w:b/>
                <w:bCs/>
                <w:lang w:val="en-ZA"/>
              </w:rPr>
              <w:t>P</w:t>
            </w:r>
            <w:r w:rsidRPr="003D6E08">
              <w:rPr>
                <w:rFonts w:ascii="Arial Narrow" w:hAnsi="Arial Narrow" w:cs="Arial Narrow"/>
                <w:b/>
                <w:bCs/>
                <w:lang w:val="en-ZA"/>
              </w:rPr>
              <w:t>rogramme 5: Early Childhood Development (ECD</w:t>
            </w:r>
            <w:r w:rsidR="00295CAC">
              <w:rPr>
                <w:rFonts w:ascii="Arial Narrow" w:hAnsi="Arial Narrow" w:cs="Arial Narrow"/>
                <w:b/>
                <w:bCs/>
                <w:lang w:val="en-ZA"/>
              </w:rPr>
              <w:t>)</w:t>
            </w:r>
          </w:p>
          <w:p w14:paraId="0F0D13CF" w14:textId="05018DC3" w:rsidR="00D41746" w:rsidRDefault="009E56C6" w:rsidP="00D646B6">
            <w:pPr>
              <w:rPr>
                <w:rFonts w:ascii="Arial Narrow" w:hAnsi="Arial Narrow" w:cs="Arial Narrow"/>
                <w:lang w:val="en-US"/>
              </w:rPr>
            </w:pPr>
            <w:r w:rsidRPr="009E56C6">
              <w:rPr>
                <w:rFonts w:ascii="Arial Narrow" w:hAnsi="Arial Narrow" w:cs="Arial Narrow"/>
                <w:lang w:val="en-US"/>
              </w:rPr>
              <w:t>The Committee noted that during the quarter under review, General Education and Training (GET) curriculum, Grade R Techer Development, e-</w:t>
            </w:r>
            <w:proofErr w:type="gramStart"/>
            <w:r w:rsidRPr="009E56C6">
              <w:rPr>
                <w:rFonts w:ascii="Arial Narrow" w:hAnsi="Arial Narrow" w:cs="Arial Narrow"/>
                <w:lang w:val="en-US"/>
              </w:rPr>
              <w:t>learning</w:t>
            </w:r>
            <w:proofErr w:type="gramEnd"/>
            <w:r w:rsidRPr="009E56C6">
              <w:rPr>
                <w:rFonts w:ascii="Arial Narrow" w:hAnsi="Arial Narrow" w:cs="Arial Narrow"/>
                <w:lang w:val="en-US"/>
              </w:rPr>
              <w:t xml:space="preserve"> and knowledge Management continued to </w:t>
            </w:r>
            <w:r w:rsidR="00FD0BFD">
              <w:rPr>
                <w:rFonts w:ascii="Arial Narrow" w:hAnsi="Arial Narrow" w:cs="Arial Narrow"/>
                <w:lang w:val="en-US"/>
              </w:rPr>
              <w:t xml:space="preserve">be supported </w:t>
            </w:r>
            <w:r w:rsidRPr="009E56C6">
              <w:rPr>
                <w:rFonts w:ascii="Arial Narrow" w:hAnsi="Arial Narrow" w:cs="Arial Narrow"/>
                <w:lang w:val="en-US"/>
              </w:rPr>
              <w:t xml:space="preserve">in this programme.  On-site support visits were conducted in Johannesburg Central, Johannesburg East, Gauteng Central, Gauteng East, Gauteng North, Tshwane </w:t>
            </w:r>
            <w:r w:rsidR="00F375F7" w:rsidRPr="009E56C6">
              <w:rPr>
                <w:rFonts w:ascii="Arial Narrow" w:hAnsi="Arial Narrow" w:cs="Arial Narrow"/>
                <w:lang w:val="en-US"/>
              </w:rPr>
              <w:t>South,</w:t>
            </w:r>
            <w:r w:rsidRPr="009E56C6">
              <w:rPr>
                <w:rFonts w:ascii="Arial Narrow" w:hAnsi="Arial Narrow" w:cs="Arial Narrow"/>
                <w:lang w:val="en-US"/>
              </w:rPr>
              <w:t xml:space="preserve"> and Tshwane West District.</w:t>
            </w:r>
            <w:r w:rsidR="007F5815">
              <w:rPr>
                <w:rFonts w:ascii="Arial Narrow" w:hAnsi="Arial Narrow" w:cs="Arial Narrow"/>
                <w:lang w:val="en-US"/>
              </w:rPr>
              <w:t xml:space="preserve"> </w:t>
            </w:r>
            <w:r w:rsidR="00C910EA">
              <w:rPr>
                <w:rFonts w:ascii="Arial Narrow" w:hAnsi="Arial Narrow" w:cs="Arial Narrow"/>
                <w:lang w:val="en-US"/>
              </w:rPr>
              <w:t>In regard to</w:t>
            </w:r>
            <w:r w:rsidR="007F5815">
              <w:rPr>
                <w:rFonts w:ascii="Arial Narrow" w:hAnsi="Arial Narrow" w:cs="Arial Narrow"/>
                <w:lang w:val="en-US"/>
              </w:rPr>
              <w:t xml:space="preserve"> Human Resource Development,</w:t>
            </w:r>
            <w:r w:rsidR="005B3CE5">
              <w:rPr>
                <w:rFonts w:ascii="Arial Narrow" w:hAnsi="Arial Narrow" w:cs="Arial Narrow"/>
                <w:lang w:val="en-US"/>
              </w:rPr>
              <w:t xml:space="preserve"> the </w:t>
            </w:r>
            <w:r w:rsidR="00F32317">
              <w:rPr>
                <w:rFonts w:ascii="Arial Narrow" w:hAnsi="Arial Narrow" w:cs="Arial Narrow"/>
                <w:lang w:val="en-US"/>
              </w:rPr>
              <w:t>Department trained</w:t>
            </w:r>
            <w:r w:rsidR="005B3CE5" w:rsidRPr="005B3CE5">
              <w:rPr>
                <w:rFonts w:ascii="Arial Narrow" w:hAnsi="Arial Narrow" w:cs="Arial Narrow"/>
                <w:lang w:val="en-US"/>
              </w:rPr>
              <w:t xml:space="preserve"> 180 foundation phase DSA’s and Department Heads in preparation for training of Grade R practitioners and the first orientation of Grade R teachers was held in preparation for the commencement of monthly training that was planned to commence in January 2022.</w:t>
            </w:r>
          </w:p>
          <w:p w14:paraId="262A3B11" w14:textId="27A819B4" w:rsidR="009E56C6" w:rsidRDefault="009E56C6" w:rsidP="00D646B6">
            <w:pPr>
              <w:rPr>
                <w:rFonts w:ascii="Arial Narrow" w:hAnsi="Arial Narrow" w:cs="Arial Narrow"/>
                <w:lang w:val="en-US"/>
              </w:rPr>
            </w:pPr>
          </w:p>
          <w:p w14:paraId="76EEDA24" w14:textId="4433896B" w:rsidR="00F375F7" w:rsidRDefault="00F375F7" w:rsidP="00D646B6">
            <w:pPr>
              <w:rPr>
                <w:rFonts w:ascii="Arial Narrow" w:hAnsi="Arial Narrow" w:cs="Arial Narrow"/>
                <w:lang w:val="en-US"/>
              </w:rPr>
            </w:pPr>
          </w:p>
          <w:p w14:paraId="082BAEE8" w14:textId="77777777" w:rsidR="00F375F7" w:rsidRDefault="00F375F7" w:rsidP="00D646B6">
            <w:pPr>
              <w:rPr>
                <w:rFonts w:ascii="Arial Narrow" w:hAnsi="Arial Narrow" w:cs="Arial Narrow"/>
                <w:lang w:val="en-US"/>
              </w:rPr>
            </w:pPr>
          </w:p>
          <w:p w14:paraId="1DEE29A7" w14:textId="34F69491" w:rsidR="00D41746" w:rsidRPr="00D646B6" w:rsidRDefault="00D41746" w:rsidP="00D646B6">
            <w:pPr>
              <w:rPr>
                <w:rFonts w:ascii="Arial Narrow" w:hAnsi="Arial Narrow" w:cs="Arial Narrow"/>
              </w:rPr>
            </w:pPr>
            <w:r>
              <w:rPr>
                <w:rFonts w:ascii="Arial Narrow" w:hAnsi="Arial Narrow" w:cs="Arial Narrow"/>
                <w:b/>
                <w:bCs/>
                <w:lang w:val="en-ZA"/>
              </w:rPr>
              <w:t>P</w:t>
            </w:r>
            <w:r w:rsidRPr="00D41746">
              <w:rPr>
                <w:rFonts w:ascii="Arial Narrow" w:hAnsi="Arial Narrow" w:cs="Arial Narrow"/>
                <w:b/>
                <w:bCs/>
                <w:lang w:val="en-ZA"/>
              </w:rPr>
              <w:t xml:space="preserve">rogramme 6: Infrastructure Development  </w:t>
            </w:r>
            <w:r w:rsidRPr="00D41746">
              <w:rPr>
                <w:rFonts w:ascii="Arial Narrow" w:hAnsi="Arial Narrow" w:cs="Arial Narrow"/>
                <w:b/>
                <w:bCs/>
                <w:lang w:val="en-US"/>
              </w:rPr>
              <w:t xml:space="preserve"> </w:t>
            </w:r>
          </w:p>
          <w:p w14:paraId="0892449F" w14:textId="4A9FE12D" w:rsidR="00B87A6A" w:rsidRDefault="00C80173" w:rsidP="008B080E">
            <w:pPr>
              <w:rPr>
                <w:rFonts w:ascii="Arial Narrow" w:hAnsi="Arial Narrow" w:cs="Arial Narrow"/>
              </w:rPr>
            </w:pPr>
            <w:r w:rsidRPr="00C80173">
              <w:rPr>
                <w:rFonts w:ascii="Arial Narrow" w:hAnsi="Arial Narrow" w:cs="Arial Narrow"/>
              </w:rPr>
              <w:t xml:space="preserve">The Department indicated that all </w:t>
            </w:r>
            <w:r w:rsidR="000622E2">
              <w:rPr>
                <w:rFonts w:ascii="Arial Narrow" w:hAnsi="Arial Narrow" w:cs="Arial Narrow"/>
              </w:rPr>
              <w:t>newly buil</w:t>
            </w:r>
            <w:r w:rsidR="001E3DCF">
              <w:rPr>
                <w:rFonts w:ascii="Arial Narrow" w:hAnsi="Arial Narrow" w:cs="Arial Narrow"/>
              </w:rPr>
              <w:t>t</w:t>
            </w:r>
            <w:r w:rsidR="000622E2">
              <w:rPr>
                <w:rFonts w:ascii="Arial Narrow" w:hAnsi="Arial Narrow" w:cs="Arial Narrow"/>
              </w:rPr>
              <w:t xml:space="preserve"> administrative </w:t>
            </w:r>
            <w:r w:rsidR="00C2518A">
              <w:rPr>
                <w:rFonts w:ascii="Arial Narrow" w:hAnsi="Arial Narrow" w:cs="Arial Narrow"/>
              </w:rPr>
              <w:t xml:space="preserve">blocks </w:t>
            </w:r>
            <w:r w:rsidR="00C2518A" w:rsidRPr="00C80173">
              <w:rPr>
                <w:rFonts w:ascii="Arial Narrow" w:hAnsi="Arial Narrow" w:cs="Arial Narrow"/>
              </w:rPr>
              <w:t>were</w:t>
            </w:r>
            <w:r w:rsidRPr="00C80173">
              <w:rPr>
                <w:rFonts w:ascii="Arial Narrow" w:hAnsi="Arial Narrow" w:cs="Arial Narrow"/>
              </w:rPr>
              <w:t xml:space="preserve"> provided with</w:t>
            </w:r>
            <w:r w:rsidR="00BD7F26">
              <w:rPr>
                <w:rFonts w:ascii="Arial Narrow" w:hAnsi="Arial Narrow" w:cs="Arial Narrow"/>
              </w:rPr>
              <w:t xml:space="preserve"> all facilities that are required </w:t>
            </w:r>
            <w:r w:rsidRPr="00C80173">
              <w:rPr>
                <w:rFonts w:ascii="Arial Narrow" w:hAnsi="Arial Narrow" w:cs="Arial Narrow"/>
              </w:rPr>
              <w:t>in line with the appropriate Norms and Standards of school buildings.</w:t>
            </w:r>
            <w:r>
              <w:t xml:space="preserve"> </w:t>
            </w:r>
            <w:r w:rsidRPr="00C80173">
              <w:rPr>
                <w:rFonts w:ascii="Arial Narrow" w:hAnsi="Arial Narrow" w:cs="Arial Narrow"/>
              </w:rPr>
              <w:t>The Department reported that a total of 571 classrooms in 89</w:t>
            </w:r>
            <w:r w:rsidR="005A10A3">
              <w:rPr>
                <w:rFonts w:ascii="Arial Narrow" w:hAnsi="Arial Narrow" w:cs="Arial Narrow"/>
              </w:rPr>
              <w:t xml:space="preserve"> public ordinary schools</w:t>
            </w:r>
            <w:r w:rsidRPr="00C80173">
              <w:rPr>
                <w:rFonts w:ascii="Arial Narrow" w:hAnsi="Arial Narrow" w:cs="Arial Narrow"/>
              </w:rPr>
              <w:t xml:space="preserve"> were refurbished.   These include grade 9-11 classrooms.</w:t>
            </w:r>
            <w:r w:rsidR="005A10A3">
              <w:t xml:space="preserve"> </w:t>
            </w:r>
            <w:r w:rsidR="005A10A3" w:rsidRPr="005A10A3">
              <w:rPr>
                <w:rFonts w:ascii="Arial Narrow" w:hAnsi="Arial Narrow" w:cs="Arial Narrow"/>
              </w:rPr>
              <w:t xml:space="preserve">The Committee noted </w:t>
            </w:r>
            <w:r w:rsidR="004F2837">
              <w:rPr>
                <w:rFonts w:ascii="Arial Narrow" w:hAnsi="Arial Narrow" w:cs="Arial Narrow"/>
              </w:rPr>
              <w:t xml:space="preserve">the Department report </w:t>
            </w:r>
            <w:r w:rsidR="005A10A3" w:rsidRPr="005A10A3">
              <w:rPr>
                <w:rFonts w:ascii="Arial Narrow" w:hAnsi="Arial Narrow" w:cs="Arial Narrow"/>
              </w:rPr>
              <w:t>that all new special schools were provided with facilities as per the norms and standards for school infrastructure and additional Grade R classrooms were built in all newly built primary school</w:t>
            </w:r>
            <w:r w:rsidR="00C2518A">
              <w:rPr>
                <w:rFonts w:ascii="Arial Narrow" w:hAnsi="Arial Narrow" w:cs="Arial Narrow"/>
              </w:rPr>
              <w:t xml:space="preserve"> and </w:t>
            </w:r>
            <w:r w:rsidR="00C2518A" w:rsidRPr="005A10A3">
              <w:rPr>
                <w:rFonts w:ascii="Arial Narrow" w:hAnsi="Arial Narrow" w:cs="Arial Narrow"/>
              </w:rPr>
              <w:t>additional</w:t>
            </w:r>
            <w:r w:rsidR="005A10A3" w:rsidRPr="005A10A3">
              <w:rPr>
                <w:rFonts w:ascii="Arial Narrow" w:hAnsi="Arial Narrow" w:cs="Arial Narrow"/>
              </w:rPr>
              <w:t xml:space="preserve"> Grade R classrooms were provided to existing primary schools where there is a need.</w:t>
            </w:r>
          </w:p>
          <w:p w14:paraId="0BF7A41D" w14:textId="77777777" w:rsidR="00134E52" w:rsidRDefault="00134E52" w:rsidP="008B080E">
            <w:pPr>
              <w:rPr>
                <w:rFonts w:ascii="Arial Narrow" w:hAnsi="Arial Narrow" w:cs="Arial Narrow"/>
              </w:rPr>
            </w:pPr>
          </w:p>
          <w:p w14:paraId="58CEE98B" w14:textId="330C4B14" w:rsidR="00B87A6A" w:rsidRPr="008B080E" w:rsidRDefault="00CB2A2F" w:rsidP="008B080E">
            <w:pPr>
              <w:rPr>
                <w:rFonts w:ascii="Arial Narrow" w:hAnsi="Arial Narrow" w:cs="Arial Narrow"/>
              </w:rPr>
            </w:pPr>
            <w:r>
              <w:rPr>
                <w:rFonts w:ascii="Arial Narrow" w:hAnsi="Arial Narrow" w:cs="Arial Narrow"/>
                <w:b/>
                <w:bCs/>
                <w:lang w:val="en-ZA"/>
              </w:rPr>
              <w:t>P</w:t>
            </w:r>
            <w:r w:rsidRPr="00CB2A2F">
              <w:rPr>
                <w:rFonts w:ascii="Arial Narrow" w:hAnsi="Arial Narrow" w:cs="Arial Narrow"/>
                <w:b/>
                <w:bCs/>
                <w:lang w:val="en-ZA"/>
              </w:rPr>
              <w:t xml:space="preserve">rogramme 7: </w:t>
            </w:r>
            <w:r w:rsidRPr="00CB2A2F">
              <w:rPr>
                <w:rFonts w:ascii="Arial Narrow" w:hAnsi="Arial Narrow" w:cs="Arial Narrow"/>
                <w:b/>
                <w:bCs/>
                <w:lang w:val="en-US"/>
              </w:rPr>
              <w:t>Examination and Education Related Services</w:t>
            </w:r>
            <w:r w:rsidRPr="00CB2A2F">
              <w:rPr>
                <w:rFonts w:ascii="Arial Narrow" w:hAnsi="Arial Narrow" w:cs="Arial Narrow"/>
                <w:b/>
                <w:bCs/>
                <w:lang w:val="en-ZA"/>
              </w:rPr>
              <w:t xml:space="preserve"> </w:t>
            </w:r>
            <w:r w:rsidRPr="00CB2A2F">
              <w:rPr>
                <w:rFonts w:ascii="Arial Narrow" w:hAnsi="Arial Narrow" w:cs="Arial Narrow"/>
                <w:b/>
                <w:bCs/>
                <w:lang w:val="en-US"/>
              </w:rPr>
              <w:t xml:space="preserve"> </w:t>
            </w:r>
          </w:p>
          <w:p w14:paraId="775CA692" w14:textId="5BC1FDAC" w:rsidR="00DB4684" w:rsidRPr="00463402" w:rsidRDefault="00627BBB" w:rsidP="002A2F09">
            <w:pPr>
              <w:rPr>
                <w:rFonts w:ascii="Arial Narrow" w:hAnsi="Arial Narrow" w:cs="Arial Narrow"/>
                <w:bCs/>
              </w:rPr>
            </w:pPr>
            <w:r w:rsidRPr="00627BBB">
              <w:rPr>
                <w:rFonts w:ascii="Arial Narrow" w:hAnsi="Arial Narrow" w:cs="Arial Narrow"/>
                <w:bCs/>
              </w:rPr>
              <w:t>In the 3rd Quarter, a total of 702 learners were provided with counselling support</w:t>
            </w:r>
            <w:r w:rsidR="00463402">
              <w:rPr>
                <w:rFonts w:ascii="Arial Narrow" w:hAnsi="Arial Narrow" w:cs="Arial Narrow"/>
                <w:bCs/>
              </w:rPr>
              <w:t xml:space="preserve"> and d</w:t>
            </w:r>
            <w:r w:rsidRPr="00627BBB">
              <w:rPr>
                <w:rFonts w:ascii="Arial Narrow" w:hAnsi="Arial Narrow" w:cs="Arial Narrow"/>
                <w:bCs/>
              </w:rPr>
              <w:t xml:space="preserve">uring the review of the Master Skills Plan, the Department, through </w:t>
            </w:r>
            <w:r w:rsidR="00463402" w:rsidRPr="00627BBB">
              <w:rPr>
                <w:rFonts w:ascii="Arial Narrow" w:hAnsi="Arial Narrow" w:cs="Arial Narrow"/>
                <w:bCs/>
              </w:rPr>
              <w:t>the Gauteng</w:t>
            </w:r>
            <w:r w:rsidRPr="00627BBB">
              <w:rPr>
                <w:rFonts w:ascii="Arial Narrow" w:hAnsi="Arial Narrow" w:cs="Arial Narrow"/>
                <w:bCs/>
              </w:rPr>
              <w:t xml:space="preserve"> City Region Academy (GCRA) identified some improvements that could be made to the design and delivery methodology</w:t>
            </w:r>
            <w:r w:rsidR="002A2F09">
              <w:rPr>
                <w:rFonts w:ascii="Arial Narrow" w:hAnsi="Arial Narrow" w:cs="Arial Narrow"/>
                <w:bCs/>
              </w:rPr>
              <w:t>.</w:t>
            </w:r>
          </w:p>
        </w:tc>
      </w:tr>
      <w:tr w:rsidR="00600AFA" w:rsidRPr="00EA5BBE" w14:paraId="27E95635" w14:textId="77777777" w:rsidTr="003111DB">
        <w:tc>
          <w:tcPr>
            <w:tcW w:w="5000" w:type="pct"/>
            <w:tcBorders>
              <w:top w:val="nil"/>
            </w:tcBorders>
            <w:shd w:val="clear" w:color="auto" w:fill="FFFFFF" w:themeFill="background1"/>
          </w:tcPr>
          <w:p w14:paraId="5864A3B6" w14:textId="77777777" w:rsidR="00600AFA" w:rsidRPr="00EA5BBE" w:rsidRDefault="00600AFA" w:rsidP="00EC3004">
            <w:pPr>
              <w:rPr>
                <w:rFonts w:ascii="Arial Narrow" w:hAnsi="Arial Narrow"/>
                <w:bCs/>
                <w:color w:val="FF0000"/>
              </w:rPr>
            </w:pPr>
          </w:p>
        </w:tc>
      </w:tr>
      <w:tr w:rsidR="007F6F59" w:rsidRPr="00EA5BBE" w14:paraId="7FD1D36E" w14:textId="77777777" w:rsidTr="003111DB">
        <w:tc>
          <w:tcPr>
            <w:tcW w:w="5000" w:type="pct"/>
            <w:shd w:val="clear" w:color="auto" w:fill="F2DBDB" w:themeFill="accent2" w:themeFillTint="33"/>
          </w:tcPr>
          <w:p w14:paraId="0C37299C" w14:textId="77777777" w:rsidR="006149D2" w:rsidRPr="00EA5BBE" w:rsidRDefault="006149D2" w:rsidP="002A27BA">
            <w:pPr>
              <w:rPr>
                <w:rFonts w:ascii="Arial Narrow" w:hAnsi="Arial Narrow"/>
                <w:b/>
              </w:rPr>
            </w:pPr>
            <w:r w:rsidRPr="00EA5BBE">
              <w:rPr>
                <w:rFonts w:ascii="Arial Narrow" w:hAnsi="Arial Narrow"/>
                <w:b/>
              </w:rPr>
              <w:t>Financial Performance</w:t>
            </w:r>
          </w:p>
          <w:p w14:paraId="4E53CC4F" w14:textId="68709984" w:rsidR="00600AFA" w:rsidRPr="00EA5BBE" w:rsidRDefault="00600AFA" w:rsidP="002A27BA">
            <w:pPr>
              <w:rPr>
                <w:rFonts w:ascii="Arial Narrow" w:hAnsi="Arial Narrow"/>
                <w:bCs/>
              </w:rPr>
            </w:pPr>
            <w:r w:rsidRPr="00EA5BBE">
              <w:rPr>
                <w:rFonts w:ascii="Arial Narrow" w:hAnsi="Arial Narrow"/>
                <w:bCs/>
              </w:rPr>
              <w:t xml:space="preserve">An overall Summary of whether the Committee thinks the </w:t>
            </w:r>
            <w:r w:rsidR="00D74068" w:rsidRPr="00EA5BBE">
              <w:rPr>
                <w:rFonts w:ascii="Arial Narrow" w:hAnsi="Arial Narrow"/>
                <w:bCs/>
              </w:rPr>
              <w:t xml:space="preserve">Department </w:t>
            </w:r>
            <w:r w:rsidRPr="00EA5BBE">
              <w:rPr>
                <w:rFonts w:ascii="Arial Narrow" w:hAnsi="Arial Narrow"/>
                <w:bCs/>
              </w:rPr>
              <w:t>Financial Performance is sound and prudent</w:t>
            </w:r>
          </w:p>
        </w:tc>
      </w:tr>
      <w:tr w:rsidR="00600AFA" w:rsidRPr="00EA5BBE" w14:paraId="68820B17" w14:textId="77777777" w:rsidTr="003111DB">
        <w:tc>
          <w:tcPr>
            <w:tcW w:w="5000" w:type="pct"/>
            <w:shd w:val="clear" w:color="auto" w:fill="FFFFFF" w:themeFill="background1"/>
          </w:tcPr>
          <w:p w14:paraId="7D469412" w14:textId="1669885F" w:rsidR="002F6B87" w:rsidRPr="002F6B87" w:rsidRDefault="002F6B87" w:rsidP="002F6B87">
            <w:pPr>
              <w:rPr>
                <w:rFonts w:ascii="Arial Narrow" w:hAnsi="Arial Narrow" w:cs="Arial Narrow"/>
                <w:bCs/>
              </w:rPr>
            </w:pPr>
            <w:r w:rsidRPr="002F6B87">
              <w:rPr>
                <w:rFonts w:ascii="Arial Narrow" w:hAnsi="Arial Narrow" w:cs="Arial Narrow"/>
                <w:bCs/>
              </w:rPr>
              <w:t>The Department planned to utilise R13 908</w:t>
            </w:r>
            <w:r w:rsidR="001E3DCF">
              <w:rPr>
                <w:rFonts w:ascii="Arial Narrow" w:hAnsi="Arial Narrow" w:cs="Arial Narrow"/>
                <w:bCs/>
              </w:rPr>
              <w:t> </w:t>
            </w:r>
            <w:r w:rsidRPr="002F6B87">
              <w:rPr>
                <w:rFonts w:ascii="Arial Narrow" w:hAnsi="Arial Narrow" w:cs="Arial Narrow"/>
                <w:bCs/>
              </w:rPr>
              <w:t>726</w:t>
            </w:r>
            <w:r w:rsidR="001E3DCF">
              <w:rPr>
                <w:rFonts w:ascii="Arial Narrow" w:hAnsi="Arial Narrow" w:cs="Arial Narrow"/>
                <w:bCs/>
              </w:rPr>
              <w:t>.</w:t>
            </w:r>
            <w:r w:rsidRPr="002F6B87">
              <w:rPr>
                <w:rFonts w:ascii="Arial Narrow" w:hAnsi="Arial Narrow" w:cs="Arial Narrow"/>
                <w:bCs/>
              </w:rPr>
              <w:t xml:space="preserve"> 000 in the 3rd quarter and spent R16 286 814 000.00 by the end of the quarter representing 117%. The Department has spent R42 551 903 000. 00 out of its total allocation of R56 678 273 000. 00 during the current financial year which represents 75% spending at vote level. The Department’s expenditure is in line with Treasury Regulations which indicates that the Departments must spend 25% of their budgets in each quarter. </w:t>
            </w:r>
          </w:p>
          <w:p w14:paraId="17AB6822" w14:textId="77777777" w:rsidR="002F6B87" w:rsidRPr="002F6B87" w:rsidRDefault="002F6B87" w:rsidP="002F6B87">
            <w:pPr>
              <w:rPr>
                <w:rFonts w:ascii="Arial Narrow" w:hAnsi="Arial Narrow" w:cs="Arial Narrow"/>
                <w:bCs/>
              </w:rPr>
            </w:pPr>
          </w:p>
          <w:p w14:paraId="25C6A1EA" w14:textId="34389E7B" w:rsidR="002F6B87" w:rsidRPr="002F6B87" w:rsidRDefault="002F6B87" w:rsidP="002F6B87">
            <w:pPr>
              <w:rPr>
                <w:rFonts w:ascii="Arial Narrow" w:hAnsi="Arial Narrow" w:cs="Arial Narrow"/>
                <w:bCs/>
              </w:rPr>
            </w:pPr>
            <w:r w:rsidRPr="002F6B87">
              <w:rPr>
                <w:rFonts w:ascii="Arial Narrow" w:hAnsi="Arial Narrow" w:cs="Arial Narrow"/>
                <w:bCs/>
              </w:rPr>
              <w:t xml:space="preserve">The Committee noted that of R4 461 153 000.00 allocated to Administration, R1 397 133 </w:t>
            </w:r>
            <w:r w:rsidR="002A2DAC" w:rsidRPr="002F6B87">
              <w:rPr>
                <w:rFonts w:ascii="Arial Narrow" w:hAnsi="Arial Narrow" w:cs="Arial Narrow"/>
                <w:bCs/>
              </w:rPr>
              <w:t xml:space="preserve">000.00 </w:t>
            </w:r>
            <w:r w:rsidR="005A6F3E">
              <w:rPr>
                <w:rFonts w:ascii="Arial Narrow" w:hAnsi="Arial Narrow" w:cs="Arial Narrow"/>
                <w:bCs/>
              </w:rPr>
              <w:t xml:space="preserve">(86%) </w:t>
            </w:r>
            <w:r w:rsidR="002A2DAC" w:rsidRPr="002F6B87">
              <w:rPr>
                <w:rFonts w:ascii="Arial Narrow" w:hAnsi="Arial Narrow" w:cs="Arial Narrow"/>
                <w:bCs/>
              </w:rPr>
              <w:t>was</w:t>
            </w:r>
            <w:r w:rsidRPr="002F6B87">
              <w:rPr>
                <w:rFonts w:ascii="Arial Narrow" w:hAnsi="Arial Narrow" w:cs="Arial Narrow"/>
                <w:bCs/>
              </w:rPr>
              <w:t xml:space="preserve"> spent during the quarter under review. POSE has spent </w:t>
            </w:r>
            <w:r w:rsidR="0088543B">
              <w:rPr>
                <w:rFonts w:ascii="Arial Narrow" w:hAnsi="Arial Narrow" w:cs="Arial Narrow"/>
                <w:bCs/>
              </w:rPr>
              <w:t>R</w:t>
            </w:r>
            <w:r w:rsidRPr="002F6B87">
              <w:rPr>
                <w:rFonts w:ascii="Arial Narrow" w:hAnsi="Arial Narrow" w:cs="Arial Narrow"/>
                <w:bCs/>
              </w:rPr>
              <w:t xml:space="preserve">30 474 620 </w:t>
            </w:r>
            <w:r w:rsidR="002A2DAC" w:rsidRPr="002F6B87">
              <w:rPr>
                <w:rFonts w:ascii="Arial Narrow" w:hAnsi="Arial Narrow" w:cs="Arial Narrow"/>
                <w:bCs/>
              </w:rPr>
              <w:t>000.00</w:t>
            </w:r>
            <w:r w:rsidR="00246D38">
              <w:rPr>
                <w:rFonts w:ascii="Arial Narrow" w:hAnsi="Arial Narrow" w:cs="Arial Narrow"/>
                <w:bCs/>
              </w:rPr>
              <w:t xml:space="preserve">(75%) </w:t>
            </w:r>
            <w:r w:rsidR="002A2DAC" w:rsidRPr="002F6B87">
              <w:rPr>
                <w:rFonts w:ascii="Arial Narrow" w:hAnsi="Arial Narrow" w:cs="Arial Narrow"/>
                <w:bCs/>
              </w:rPr>
              <w:t xml:space="preserve"> out</w:t>
            </w:r>
            <w:r w:rsidRPr="002F6B87">
              <w:rPr>
                <w:rFonts w:ascii="Arial Narrow" w:hAnsi="Arial Narrow" w:cs="Arial Narrow"/>
                <w:bCs/>
              </w:rPr>
              <w:t xml:space="preserve"> of R40 508 439 000.00. PSSE has spent R1 156 339 000.00 out of R4 484 983 000.00 by the end of the Third Quarter. This shows that the programme has utilised 70% of the total allocated budget. </w:t>
            </w:r>
          </w:p>
          <w:p w14:paraId="503E6560" w14:textId="77777777" w:rsidR="002F6B87" w:rsidRPr="002F6B87" w:rsidRDefault="002F6B87" w:rsidP="002F6B87">
            <w:pPr>
              <w:rPr>
                <w:rFonts w:ascii="Arial Narrow" w:hAnsi="Arial Narrow" w:cs="Arial Narrow"/>
                <w:bCs/>
              </w:rPr>
            </w:pPr>
          </w:p>
          <w:p w14:paraId="04C3E5C7" w14:textId="04F67FCB" w:rsidR="002F6B87" w:rsidRPr="002F6B87" w:rsidRDefault="002F6B87" w:rsidP="002F6B87">
            <w:pPr>
              <w:rPr>
                <w:rFonts w:ascii="Arial Narrow" w:hAnsi="Arial Narrow" w:cs="Arial Narrow"/>
                <w:bCs/>
              </w:rPr>
            </w:pPr>
            <w:r w:rsidRPr="002F6B87">
              <w:rPr>
                <w:rFonts w:ascii="Arial Narrow" w:hAnsi="Arial Narrow" w:cs="Arial Narrow"/>
                <w:bCs/>
              </w:rPr>
              <w:lastRenderedPageBreak/>
              <w:t xml:space="preserve">The spending pattern in the Third Quarter in certain key areas such as ECD which spent 65% of the total allocation, ID which spent 69% of the total allocation and EERS which spent 66% of the total allocation is noted by the Committee and </w:t>
            </w:r>
            <w:r w:rsidR="00DD56CA" w:rsidRPr="002F6B87">
              <w:rPr>
                <w:rFonts w:ascii="Arial Narrow" w:hAnsi="Arial Narrow" w:cs="Arial Narrow"/>
                <w:bCs/>
              </w:rPr>
              <w:t>suggests that</w:t>
            </w:r>
            <w:r w:rsidRPr="002F6B87">
              <w:rPr>
                <w:rFonts w:ascii="Arial Narrow" w:hAnsi="Arial Narrow" w:cs="Arial Narrow"/>
                <w:bCs/>
              </w:rPr>
              <w:t xml:space="preserve"> the Department still needs to push implementation measures to ensure that spending is aligned to treasury regulations to achieve the 2021/22 FY objectives.</w:t>
            </w:r>
          </w:p>
          <w:p w14:paraId="6A52A4DC" w14:textId="77777777" w:rsidR="002F6B87" w:rsidRPr="002F6B87" w:rsidRDefault="002F6B87" w:rsidP="002F6B87">
            <w:pPr>
              <w:rPr>
                <w:rFonts w:ascii="Arial Narrow" w:hAnsi="Arial Narrow" w:cs="Arial Narrow"/>
                <w:bCs/>
              </w:rPr>
            </w:pPr>
          </w:p>
          <w:p w14:paraId="64B498A7" w14:textId="4E91B72D" w:rsidR="002019F4" w:rsidRPr="00EA5BBE" w:rsidRDefault="002F6B87" w:rsidP="002F6B87">
            <w:pPr>
              <w:rPr>
                <w:rFonts w:ascii="Arial Narrow" w:hAnsi="Arial Narrow" w:cs="Arial Narrow"/>
                <w:bCs/>
              </w:rPr>
            </w:pPr>
            <w:r w:rsidRPr="002F6B87">
              <w:rPr>
                <w:rFonts w:ascii="Arial Narrow" w:hAnsi="Arial Narrow" w:cs="Arial Narrow"/>
                <w:bCs/>
              </w:rPr>
              <w:t xml:space="preserve">Generally, the Department’s performance in the quarter under review is fair when considering the conditions in which the </w:t>
            </w:r>
            <w:r w:rsidR="006A630F">
              <w:rPr>
                <w:rFonts w:ascii="Arial Narrow" w:hAnsi="Arial Narrow" w:cs="Arial Narrow"/>
                <w:bCs/>
              </w:rPr>
              <w:t>t</w:t>
            </w:r>
            <w:r w:rsidRPr="002F6B87">
              <w:rPr>
                <w:rFonts w:ascii="Arial Narrow" w:hAnsi="Arial Narrow" w:cs="Arial Narrow"/>
                <w:bCs/>
              </w:rPr>
              <w:t>hird quarter happened under. The spending pattern in the Third Quarter suggests that the Department has put in place sufficient measures across various programmes to achieve its 2021/22 FY objectives especially in Programme 1,2 and 4.</w:t>
            </w:r>
          </w:p>
          <w:p w14:paraId="7A429CB0" w14:textId="43CCBB58" w:rsidR="00194B1C" w:rsidRPr="00EA5BBE" w:rsidRDefault="00194B1C" w:rsidP="004B0CBB">
            <w:pPr>
              <w:rPr>
                <w:rFonts w:ascii="Arial Narrow" w:hAnsi="Arial Narrow"/>
                <w:bCs/>
                <w:color w:val="FF0000"/>
              </w:rPr>
            </w:pPr>
          </w:p>
        </w:tc>
      </w:tr>
      <w:tr w:rsidR="00A232A6" w:rsidRPr="00EA5BBE" w14:paraId="05946C28" w14:textId="77777777" w:rsidTr="003111DB">
        <w:tc>
          <w:tcPr>
            <w:tcW w:w="5000" w:type="pct"/>
            <w:shd w:val="clear" w:color="auto" w:fill="F2DBDB" w:themeFill="accent2" w:themeFillTint="33"/>
          </w:tcPr>
          <w:p w14:paraId="0866AEDD" w14:textId="77777777" w:rsidR="006149D2" w:rsidRPr="00EA5BBE" w:rsidRDefault="006149D2" w:rsidP="002A27BA">
            <w:pPr>
              <w:rPr>
                <w:rFonts w:ascii="Arial Narrow" w:hAnsi="Arial Narrow"/>
                <w:b/>
              </w:rPr>
            </w:pPr>
            <w:r w:rsidRPr="00EA5BBE">
              <w:rPr>
                <w:rFonts w:ascii="Arial Narrow" w:hAnsi="Arial Narrow"/>
                <w:b/>
              </w:rPr>
              <w:t>Resolutions Management</w:t>
            </w:r>
          </w:p>
          <w:p w14:paraId="7B83AD18" w14:textId="77C051F8" w:rsidR="00600AFA" w:rsidRPr="00EA5BBE" w:rsidRDefault="00600AFA" w:rsidP="002A27BA">
            <w:pPr>
              <w:rPr>
                <w:rFonts w:ascii="Arial Narrow" w:hAnsi="Arial Narrow"/>
                <w:bCs/>
              </w:rPr>
            </w:pPr>
            <w:r w:rsidRPr="00EA5BBE">
              <w:rPr>
                <w:rFonts w:ascii="Arial Narrow" w:hAnsi="Arial Narrow"/>
                <w:bCs/>
              </w:rPr>
              <w:t xml:space="preserve">An overall Summary of the Committee’s assessment of </w:t>
            </w:r>
            <w:r w:rsidR="00D74068" w:rsidRPr="00EA5BBE">
              <w:rPr>
                <w:rFonts w:ascii="Arial Narrow" w:hAnsi="Arial Narrow"/>
                <w:bCs/>
              </w:rPr>
              <w:t>Department</w:t>
            </w:r>
            <w:r w:rsidRPr="00EA5BBE">
              <w:rPr>
                <w:rFonts w:ascii="Arial Narrow" w:hAnsi="Arial Narrow"/>
                <w:bCs/>
              </w:rPr>
              <w:t xml:space="preserve"> Resolutions Management</w:t>
            </w:r>
          </w:p>
        </w:tc>
      </w:tr>
      <w:tr w:rsidR="00600AFA" w:rsidRPr="00EA5BBE" w14:paraId="44131D5D" w14:textId="77777777" w:rsidTr="003111DB">
        <w:tc>
          <w:tcPr>
            <w:tcW w:w="5000" w:type="pct"/>
            <w:shd w:val="clear" w:color="auto" w:fill="FFFFFF" w:themeFill="background1"/>
          </w:tcPr>
          <w:p w14:paraId="3F308961" w14:textId="70F0CAE9" w:rsidR="00600AFA" w:rsidRPr="00EA5BBE" w:rsidRDefault="00E75C0E" w:rsidP="005E74C9">
            <w:pPr>
              <w:jc w:val="left"/>
              <w:rPr>
                <w:rFonts w:ascii="Arial Narrow" w:hAnsi="Arial Narrow"/>
                <w:bCs/>
                <w:color w:val="FF0000"/>
                <w:sz w:val="10"/>
                <w:szCs w:val="10"/>
              </w:rPr>
            </w:pPr>
            <w:r w:rsidRPr="00EA5BBE">
              <w:rPr>
                <w:rFonts w:ascii="Arial Narrow" w:hAnsi="Arial Narrow"/>
                <w:bCs/>
              </w:rPr>
              <w:t>With respect to Committee resolutions</w:t>
            </w:r>
            <w:r w:rsidR="00616DAC">
              <w:rPr>
                <w:rFonts w:ascii="Arial Narrow" w:hAnsi="Arial Narrow"/>
                <w:bCs/>
              </w:rPr>
              <w:t xml:space="preserve"> taken </w:t>
            </w:r>
            <w:r w:rsidRPr="00EA5BBE">
              <w:rPr>
                <w:rFonts w:ascii="Arial Narrow" w:hAnsi="Arial Narrow"/>
                <w:bCs/>
              </w:rPr>
              <w:t xml:space="preserve">during the quarter under review, the Committee </w:t>
            </w:r>
            <w:r w:rsidR="00AE2614" w:rsidRPr="00EA5BBE">
              <w:rPr>
                <w:rFonts w:ascii="Arial Narrow" w:hAnsi="Arial Narrow"/>
                <w:bCs/>
              </w:rPr>
              <w:t xml:space="preserve">submitted </w:t>
            </w:r>
            <w:r w:rsidR="00BF5365">
              <w:rPr>
                <w:rFonts w:ascii="Arial Narrow" w:hAnsi="Arial Narrow"/>
                <w:bCs/>
              </w:rPr>
              <w:t>29</w:t>
            </w:r>
            <w:r w:rsidR="00BF5365">
              <w:rPr>
                <w:rFonts w:ascii="Arial Narrow" w:hAnsi="Arial Narrow" w:cs="Arial Narrow"/>
              </w:rPr>
              <w:t xml:space="preserve"> resolutions</w:t>
            </w:r>
            <w:r w:rsidR="00AE2614">
              <w:rPr>
                <w:rFonts w:ascii="Arial Narrow" w:hAnsi="Arial Narrow" w:cs="Arial Narrow"/>
              </w:rPr>
              <w:t xml:space="preserve">, all of which were </w:t>
            </w:r>
            <w:r w:rsidR="00740B97">
              <w:rPr>
                <w:rFonts w:ascii="Arial Narrow" w:hAnsi="Arial Narrow" w:cs="Arial Narrow"/>
              </w:rPr>
              <w:t>responded to by the Department</w:t>
            </w:r>
            <w:r w:rsidR="00AE2614">
              <w:rPr>
                <w:rFonts w:ascii="Arial Narrow" w:hAnsi="Arial Narrow" w:cs="Arial Narrow"/>
              </w:rPr>
              <w:t>.</w:t>
            </w:r>
            <w:r w:rsidR="007B4BE6">
              <w:rPr>
                <w:rFonts w:ascii="Arial Narrow" w:hAnsi="Arial Narrow" w:cs="Arial Narrow"/>
              </w:rPr>
              <w:t xml:space="preserve">  The resolution</w:t>
            </w:r>
            <w:r w:rsidR="009D7750">
              <w:rPr>
                <w:rFonts w:ascii="Arial Narrow" w:hAnsi="Arial Narrow" w:cs="Arial Narrow"/>
              </w:rPr>
              <w:t>s</w:t>
            </w:r>
            <w:r w:rsidR="007B4BE6">
              <w:rPr>
                <w:rFonts w:ascii="Arial Narrow" w:hAnsi="Arial Narrow" w:cs="Arial Narrow"/>
              </w:rPr>
              <w:t xml:space="preserve"> emanated from the Committee Oversight Report on the Gauteng Department of Education </w:t>
            </w:r>
            <w:r w:rsidR="00C00455">
              <w:rPr>
                <w:rFonts w:ascii="Arial Narrow" w:hAnsi="Arial Narrow" w:cs="Arial Narrow"/>
              </w:rPr>
              <w:t>1</w:t>
            </w:r>
            <w:r w:rsidR="00C00455" w:rsidRPr="00C00455">
              <w:rPr>
                <w:rFonts w:ascii="Arial Narrow" w:hAnsi="Arial Narrow" w:cs="Arial Narrow"/>
                <w:vertAlign w:val="superscript"/>
              </w:rPr>
              <w:t>st</w:t>
            </w:r>
            <w:r w:rsidR="00C00455">
              <w:rPr>
                <w:rFonts w:ascii="Arial Narrow" w:hAnsi="Arial Narrow" w:cs="Arial Narrow"/>
              </w:rPr>
              <w:t xml:space="preserve"> Quarterly Report for the 2021/22 FY; the </w:t>
            </w:r>
            <w:r w:rsidR="00C00455" w:rsidRPr="00C00455">
              <w:rPr>
                <w:rFonts w:ascii="Arial Narrow" w:hAnsi="Arial Narrow" w:cs="Arial Narrow"/>
              </w:rPr>
              <w:t xml:space="preserve">Committee Oversight Report on the Gauteng Department of Education </w:t>
            </w:r>
            <w:r w:rsidR="00CA75AF">
              <w:rPr>
                <w:rFonts w:ascii="Arial Narrow" w:hAnsi="Arial Narrow" w:cs="Arial Narrow"/>
              </w:rPr>
              <w:t>2</w:t>
            </w:r>
            <w:r w:rsidR="00CA75AF" w:rsidRPr="00CA75AF">
              <w:rPr>
                <w:rFonts w:ascii="Arial Narrow" w:hAnsi="Arial Narrow" w:cs="Arial Narrow"/>
                <w:vertAlign w:val="superscript"/>
              </w:rPr>
              <w:t>nd</w:t>
            </w:r>
            <w:r w:rsidR="00CA75AF">
              <w:rPr>
                <w:rFonts w:ascii="Arial Narrow" w:hAnsi="Arial Narrow" w:cs="Arial Narrow"/>
              </w:rPr>
              <w:t xml:space="preserve"> </w:t>
            </w:r>
            <w:r w:rsidR="00C00455" w:rsidRPr="00C00455">
              <w:rPr>
                <w:rFonts w:ascii="Arial Narrow" w:hAnsi="Arial Narrow" w:cs="Arial Narrow"/>
              </w:rPr>
              <w:t>Quarterly Report for the 2021/22 FY</w:t>
            </w:r>
            <w:r w:rsidR="00C00455">
              <w:rPr>
                <w:rFonts w:ascii="Arial Narrow" w:hAnsi="Arial Narrow" w:cs="Arial Narrow"/>
              </w:rPr>
              <w:t xml:space="preserve">; </w:t>
            </w:r>
            <w:r w:rsidR="005E74C9" w:rsidRPr="005E74C9">
              <w:rPr>
                <w:rFonts w:ascii="Arial Narrow" w:hAnsi="Arial Narrow" w:cs="Arial Narrow"/>
              </w:rPr>
              <w:t>Education Portfolio Committee Focused Intervention Study Report on "An assessment of support provided to Technical Schools in the Province</w:t>
            </w:r>
            <w:r w:rsidR="005E74C9">
              <w:rPr>
                <w:rFonts w:ascii="Arial Narrow" w:hAnsi="Arial Narrow" w:cs="Arial Narrow"/>
              </w:rPr>
              <w:t>” and</w:t>
            </w:r>
            <w:r w:rsidR="00C00455">
              <w:rPr>
                <w:rFonts w:ascii="Arial Narrow" w:hAnsi="Arial Narrow" w:cs="Arial Narrow"/>
              </w:rPr>
              <w:t xml:space="preserve"> the Commi</w:t>
            </w:r>
            <w:r w:rsidR="008D1D59">
              <w:rPr>
                <w:rFonts w:ascii="Arial Narrow" w:hAnsi="Arial Narrow" w:cs="Arial Narrow"/>
              </w:rPr>
              <w:t>ttee Oversight Report on the Gauteng Department of Education Annual Report for the 2020/21 FY.</w:t>
            </w:r>
            <w:r w:rsidR="009D7750">
              <w:rPr>
                <w:rFonts w:ascii="Arial Narrow" w:hAnsi="Arial Narrow" w:cs="Arial Narrow"/>
              </w:rPr>
              <w:t xml:space="preserve"> </w:t>
            </w:r>
          </w:p>
        </w:tc>
      </w:tr>
      <w:tr w:rsidR="00A232A6" w:rsidRPr="00EA5BBE" w14:paraId="07815282" w14:textId="77777777" w:rsidTr="003111DB">
        <w:tc>
          <w:tcPr>
            <w:tcW w:w="5000" w:type="pct"/>
            <w:shd w:val="clear" w:color="auto" w:fill="F2DBDB" w:themeFill="accent2" w:themeFillTint="33"/>
          </w:tcPr>
          <w:p w14:paraId="030625DE" w14:textId="77777777" w:rsidR="006149D2" w:rsidRPr="00EA5BBE" w:rsidRDefault="006149D2" w:rsidP="002A27BA">
            <w:pPr>
              <w:rPr>
                <w:rFonts w:ascii="Arial Narrow" w:hAnsi="Arial Narrow"/>
                <w:b/>
              </w:rPr>
            </w:pPr>
            <w:r w:rsidRPr="00EA5BBE">
              <w:rPr>
                <w:rFonts w:ascii="Arial Narrow" w:hAnsi="Arial Narrow"/>
                <w:b/>
              </w:rPr>
              <w:t>Petitions Management</w:t>
            </w:r>
          </w:p>
          <w:p w14:paraId="2BE83D38" w14:textId="0FAD600C" w:rsidR="00600AFA" w:rsidRPr="00EA5BBE" w:rsidRDefault="00600AFA" w:rsidP="002A27BA">
            <w:pPr>
              <w:rPr>
                <w:rFonts w:ascii="Arial Narrow" w:hAnsi="Arial Narrow"/>
                <w:bCs/>
              </w:rPr>
            </w:pPr>
            <w:r w:rsidRPr="00EA5BBE">
              <w:rPr>
                <w:rFonts w:ascii="Arial Narrow" w:hAnsi="Arial Narrow"/>
                <w:bCs/>
              </w:rPr>
              <w:t xml:space="preserve">An overall Summary of the Committee’s assessment of </w:t>
            </w:r>
            <w:r w:rsidR="00D74068" w:rsidRPr="00EA5BBE">
              <w:rPr>
                <w:rFonts w:ascii="Arial Narrow" w:hAnsi="Arial Narrow"/>
                <w:bCs/>
              </w:rPr>
              <w:t xml:space="preserve">Department </w:t>
            </w:r>
            <w:r w:rsidRPr="00EA5BBE">
              <w:rPr>
                <w:rFonts w:ascii="Arial Narrow" w:hAnsi="Arial Narrow"/>
                <w:bCs/>
              </w:rPr>
              <w:t>Petitions Management</w:t>
            </w:r>
          </w:p>
        </w:tc>
      </w:tr>
      <w:tr w:rsidR="00600AFA" w:rsidRPr="00EA5BBE" w14:paraId="1175433B" w14:textId="77777777" w:rsidTr="003111DB">
        <w:tc>
          <w:tcPr>
            <w:tcW w:w="5000" w:type="pct"/>
            <w:shd w:val="clear" w:color="auto" w:fill="FFFFFF" w:themeFill="background1"/>
          </w:tcPr>
          <w:p w14:paraId="0CA00462" w14:textId="3E5D2BA1" w:rsidR="00BA7AB3" w:rsidRPr="00EA5BBE" w:rsidRDefault="00BA7AB3" w:rsidP="00846605">
            <w:pPr>
              <w:rPr>
                <w:rFonts w:ascii="Arial Narrow" w:hAnsi="Arial Narrow"/>
                <w:bCs/>
              </w:rPr>
            </w:pPr>
            <w:r w:rsidRPr="00EA5BBE">
              <w:rPr>
                <w:rFonts w:ascii="Arial Narrow" w:hAnsi="Arial Narrow"/>
                <w:bCs/>
              </w:rPr>
              <w:t xml:space="preserve">The Committee has been kept abreast </w:t>
            </w:r>
            <w:r w:rsidR="000C4259" w:rsidRPr="00EA5BBE">
              <w:rPr>
                <w:rFonts w:ascii="Arial Narrow" w:hAnsi="Arial Narrow"/>
                <w:bCs/>
              </w:rPr>
              <w:t xml:space="preserve">of </w:t>
            </w:r>
            <w:r w:rsidR="000C4259">
              <w:rPr>
                <w:rFonts w:ascii="Arial Narrow" w:hAnsi="Arial Narrow"/>
                <w:bCs/>
              </w:rPr>
              <w:t xml:space="preserve">new </w:t>
            </w:r>
            <w:r w:rsidR="000C4259" w:rsidRPr="00EA5BBE">
              <w:rPr>
                <w:rFonts w:ascii="Arial Narrow" w:hAnsi="Arial Narrow"/>
                <w:bCs/>
              </w:rPr>
              <w:t>Petitions</w:t>
            </w:r>
            <w:r w:rsidRPr="00EA5BBE">
              <w:rPr>
                <w:rFonts w:ascii="Arial Narrow" w:hAnsi="Arial Narrow"/>
                <w:bCs/>
              </w:rPr>
              <w:t xml:space="preserve"> from the GPL Standing Committee on Petitions (SCP)</w:t>
            </w:r>
            <w:r w:rsidR="004228EF" w:rsidRPr="00EA5BBE">
              <w:rPr>
                <w:rFonts w:ascii="Arial Narrow" w:hAnsi="Arial Narrow"/>
                <w:bCs/>
              </w:rPr>
              <w:t>, namely:</w:t>
            </w:r>
            <w:r w:rsidR="00F01785" w:rsidRPr="00EA5BBE">
              <w:rPr>
                <w:rFonts w:ascii="Arial Narrow" w:hAnsi="Arial Narrow"/>
                <w:bCs/>
              </w:rPr>
              <w:t xml:space="preserve"> </w:t>
            </w:r>
            <w:r w:rsidR="00BE6D2C">
              <w:rPr>
                <w:rFonts w:ascii="Arial Narrow" w:hAnsi="Arial Narrow"/>
                <w:bCs/>
              </w:rPr>
              <w:t>P</w:t>
            </w:r>
            <w:r w:rsidR="00573937" w:rsidRPr="00573937">
              <w:rPr>
                <w:rFonts w:ascii="Arial Narrow" w:hAnsi="Arial Narrow"/>
                <w:bCs/>
              </w:rPr>
              <w:t>P12C/11/21/ED</w:t>
            </w:r>
            <w:r w:rsidR="00BE6D2C">
              <w:rPr>
                <w:rFonts w:ascii="Arial Narrow" w:hAnsi="Arial Narrow"/>
                <w:bCs/>
              </w:rPr>
              <w:t>:</w:t>
            </w:r>
            <w:r w:rsidR="00BE6D2C" w:rsidRPr="00BE6D2C">
              <w:rPr>
                <w:rFonts w:ascii="Arial Narrow" w:hAnsi="Arial Narrow"/>
                <w:bCs/>
              </w:rPr>
              <w:t xml:space="preserve"> Building of a School: </w:t>
            </w:r>
            <w:proofErr w:type="spellStart"/>
            <w:r w:rsidR="00BE6D2C" w:rsidRPr="00BE6D2C">
              <w:rPr>
                <w:rFonts w:ascii="Arial Narrow" w:hAnsi="Arial Narrow"/>
                <w:bCs/>
              </w:rPr>
              <w:t>Hammanskraal</w:t>
            </w:r>
            <w:proofErr w:type="spellEnd"/>
            <w:r w:rsidR="00BE6D2C" w:rsidRPr="00BE6D2C">
              <w:rPr>
                <w:rFonts w:ascii="Arial Narrow" w:hAnsi="Arial Narrow"/>
                <w:bCs/>
              </w:rPr>
              <w:t xml:space="preserve"> (Philemon </w:t>
            </w:r>
            <w:proofErr w:type="spellStart"/>
            <w:r w:rsidR="00BE6D2C" w:rsidRPr="00BE6D2C">
              <w:rPr>
                <w:rFonts w:ascii="Arial Narrow" w:hAnsi="Arial Narrow"/>
                <w:bCs/>
              </w:rPr>
              <w:t>Moatshe</w:t>
            </w:r>
            <w:proofErr w:type="spellEnd"/>
            <w:r w:rsidR="00BE6D2C" w:rsidRPr="00BE6D2C">
              <w:rPr>
                <w:rFonts w:ascii="Arial Narrow" w:hAnsi="Arial Narrow"/>
                <w:bCs/>
              </w:rPr>
              <w:t>)</w:t>
            </w:r>
            <w:r w:rsidR="00BE6D2C">
              <w:rPr>
                <w:rFonts w:ascii="Arial Narrow" w:hAnsi="Arial Narrow"/>
                <w:bCs/>
              </w:rPr>
              <w:t xml:space="preserve">; </w:t>
            </w:r>
            <w:r w:rsidR="00D55B7C">
              <w:rPr>
                <w:rFonts w:ascii="Arial Narrow" w:hAnsi="Arial Narrow"/>
                <w:bCs/>
              </w:rPr>
              <w:t>P</w:t>
            </w:r>
            <w:r w:rsidR="00D55B7C" w:rsidRPr="00D55B7C">
              <w:rPr>
                <w:rFonts w:ascii="Arial Narrow" w:hAnsi="Arial Narrow"/>
                <w:bCs/>
              </w:rPr>
              <w:t>P11C/11/21/ED</w:t>
            </w:r>
            <w:r w:rsidR="005B2721">
              <w:rPr>
                <w:rFonts w:ascii="Arial Narrow" w:hAnsi="Arial Narrow"/>
                <w:bCs/>
              </w:rPr>
              <w:t>: R</w:t>
            </w:r>
            <w:r w:rsidR="005B2721" w:rsidRPr="005B2721">
              <w:rPr>
                <w:rFonts w:ascii="Arial Narrow" w:hAnsi="Arial Narrow"/>
                <w:bCs/>
              </w:rPr>
              <w:t>equest for Amendment of Online Application Criteria: Phil</w:t>
            </w:r>
            <w:r w:rsidR="005B2721">
              <w:rPr>
                <w:rFonts w:ascii="Arial Narrow" w:hAnsi="Arial Narrow"/>
                <w:bCs/>
              </w:rPr>
              <w:t>e</w:t>
            </w:r>
            <w:r w:rsidR="005B2721" w:rsidRPr="005B2721">
              <w:rPr>
                <w:rFonts w:ascii="Arial Narrow" w:hAnsi="Arial Narrow"/>
                <w:bCs/>
              </w:rPr>
              <w:t xml:space="preserve">mon </w:t>
            </w:r>
            <w:proofErr w:type="spellStart"/>
            <w:r w:rsidR="005B2721" w:rsidRPr="005B2721">
              <w:rPr>
                <w:rFonts w:ascii="Arial Narrow" w:hAnsi="Arial Narrow"/>
                <w:bCs/>
              </w:rPr>
              <w:t>Moatshe</w:t>
            </w:r>
            <w:proofErr w:type="spellEnd"/>
            <w:r w:rsidR="005B2721">
              <w:rPr>
                <w:rFonts w:ascii="Arial Narrow" w:hAnsi="Arial Narrow"/>
                <w:bCs/>
              </w:rPr>
              <w:t xml:space="preserve"> and </w:t>
            </w:r>
            <w:r w:rsidR="009A58D1">
              <w:rPr>
                <w:rFonts w:ascii="Arial Narrow" w:hAnsi="Arial Narrow"/>
                <w:bCs/>
              </w:rPr>
              <w:t>P</w:t>
            </w:r>
            <w:r w:rsidR="009A58D1" w:rsidRPr="009A58D1">
              <w:rPr>
                <w:rFonts w:ascii="Arial Narrow" w:hAnsi="Arial Narrow"/>
                <w:bCs/>
              </w:rPr>
              <w:t>P13C/11/21/ED</w:t>
            </w:r>
            <w:r w:rsidR="009A58D1">
              <w:rPr>
                <w:rFonts w:ascii="Arial Narrow" w:hAnsi="Arial Narrow"/>
                <w:bCs/>
              </w:rPr>
              <w:t xml:space="preserve">: </w:t>
            </w:r>
            <w:r w:rsidR="00BF6865" w:rsidRPr="00BF6865">
              <w:rPr>
                <w:rFonts w:ascii="Arial Narrow" w:hAnsi="Arial Narrow"/>
                <w:bCs/>
              </w:rPr>
              <w:t xml:space="preserve">Request for Placement: Letlhogonolo </w:t>
            </w:r>
            <w:proofErr w:type="spellStart"/>
            <w:r w:rsidR="00BF6865" w:rsidRPr="00BF6865">
              <w:rPr>
                <w:rFonts w:ascii="Arial Narrow" w:hAnsi="Arial Narrow"/>
                <w:bCs/>
              </w:rPr>
              <w:t>Moatshe</w:t>
            </w:r>
            <w:proofErr w:type="spellEnd"/>
            <w:r w:rsidR="00BF6865">
              <w:rPr>
                <w:rFonts w:ascii="Arial Narrow" w:hAnsi="Arial Narrow"/>
                <w:bCs/>
              </w:rPr>
              <w:t>. The</w:t>
            </w:r>
            <w:r w:rsidR="000503D6">
              <w:rPr>
                <w:rFonts w:ascii="Arial Narrow" w:hAnsi="Arial Narrow"/>
                <w:bCs/>
              </w:rPr>
              <w:t xml:space="preserve"> Committee is awaiting responses from the Gauteng Department of Education on the new Petitions. </w:t>
            </w:r>
            <w:r w:rsidR="008969B4" w:rsidRPr="00EA5BBE">
              <w:rPr>
                <w:rFonts w:ascii="Arial Narrow" w:hAnsi="Arial Narrow"/>
                <w:bCs/>
              </w:rPr>
              <w:t xml:space="preserve"> </w:t>
            </w:r>
            <w:r w:rsidR="00123D79" w:rsidRPr="00EA5BBE">
              <w:rPr>
                <w:rFonts w:ascii="Arial Narrow" w:hAnsi="Arial Narrow"/>
                <w:bCs/>
              </w:rPr>
              <w:t xml:space="preserve">The Committee will </w:t>
            </w:r>
            <w:r w:rsidR="00254DF5" w:rsidRPr="00EA5BBE">
              <w:rPr>
                <w:rFonts w:ascii="Arial Narrow" w:hAnsi="Arial Narrow"/>
                <w:bCs/>
              </w:rPr>
              <w:t xml:space="preserve">continue </w:t>
            </w:r>
            <w:r w:rsidR="008969B4" w:rsidRPr="00EA5BBE">
              <w:rPr>
                <w:rFonts w:ascii="Arial Narrow" w:hAnsi="Arial Narrow"/>
                <w:bCs/>
              </w:rPr>
              <w:t xml:space="preserve">to </w:t>
            </w:r>
            <w:r w:rsidR="00254DF5" w:rsidRPr="00EA5BBE">
              <w:rPr>
                <w:rFonts w:ascii="Arial Narrow" w:hAnsi="Arial Narrow"/>
                <w:bCs/>
              </w:rPr>
              <w:t>work</w:t>
            </w:r>
            <w:r w:rsidR="005F46DB" w:rsidRPr="00EA5BBE">
              <w:rPr>
                <w:rFonts w:ascii="Arial Narrow" w:hAnsi="Arial Narrow"/>
                <w:bCs/>
              </w:rPr>
              <w:t xml:space="preserve"> jointly with</w:t>
            </w:r>
            <w:r w:rsidR="00123D79" w:rsidRPr="00EA5BBE">
              <w:rPr>
                <w:rFonts w:ascii="Arial Narrow" w:hAnsi="Arial Narrow"/>
                <w:bCs/>
              </w:rPr>
              <w:t xml:space="preserve"> both the Gauteng Department of Education and the Petitions Standing Committee </w:t>
            </w:r>
            <w:r w:rsidR="009D54DB" w:rsidRPr="00EA5BBE">
              <w:rPr>
                <w:rFonts w:ascii="Arial Narrow" w:hAnsi="Arial Narrow"/>
                <w:bCs/>
              </w:rPr>
              <w:t>to</w:t>
            </w:r>
            <w:r w:rsidR="005F46DB" w:rsidRPr="00EA5BBE">
              <w:rPr>
                <w:rFonts w:ascii="Arial Narrow" w:hAnsi="Arial Narrow"/>
                <w:bCs/>
              </w:rPr>
              <w:t xml:space="preserve"> assist with addressing outstanding petitions. </w:t>
            </w:r>
          </w:p>
          <w:p w14:paraId="45C77F8E" w14:textId="728DEDCF" w:rsidR="00CE4A6F" w:rsidRPr="00EA5BBE" w:rsidRDefault="00CE4A6F" w:rsidP="00CE4A6F">
            <w:pPr>
              <w:rPr>
                <w:rFonts w:ascii="Arial Narrow" w:hAnsi="Arial Narrow"/>
                <w:bCs/>
                <w:sz w:val="8"/>
                <w:szCs w:val="8"/>
              </w:rPr>
            </w:pPr>
          </w:p>
        </w:tc>
      </w:tr>
      <w:tr w:rsidR="003111DB" w:rsidRPr="00EA5BBE" w14:paraId="123B43AF" w14:textId="77777777" w:rsidTr="003111DB">
        <w:tc>
          <w:tcPr>
            <w:tcW w:w="5000" w:type="pct"/>
            <w:shd w:val="clear" w:color="auto" w:fill="F2DBDB" w:themeFill="accent2" w:themeFillTint="33"/>
          </w:tcPr>
          <w:p w14:paraId="2A32504F" w14:textId="77777777" w:rsidR="006149D2" w:rsidRPr="00EA5BBE" w:rsidRDefault="006149D2" w:rsidP="002A27BA">
            <w:pPr>
              <w:rPr>
                <w:rFonts w:ascii="Arial Narrow" w:hAnsi="Arial Narrow"/>
                <w:b/>
              </w:rPr>
            </w:pPr>
            <w:r w:rsidRPr="00EA5BBE">
              <w:rPr>
                <w:rFonts w:ascii="Arial Narrow" w:hAnsi="Arial Narrow"/>
                <w:b/>
              </w:rPr>
              <w:t>GEYODI Empowerment</w:t>
            </w:r>
          </w:p>
          <w:p w14:paraId="5A0879F3" w14:textId="5BE2CAEA" w:rsidR="00600AFA" w:rsidRPr="00EA5BBE" w:rsidRDefault="00600AFA" w:rsidP="002A27BA">
            <w:pPr>
              <w:rPr>
                <w:rFonts w:ascii="Arial Narrow" w:hAnsi="Arial Narrow"/>
                <w:bCs/>
              </w:rPr>
            </w:pPr>
            <w:r w:rsidRPr="00EA5BBE">
              <w:rPr>
                <w:rFonts w:ascii="Arial Narrow" w:hAnsi="Arial Narrow"/>
                <w:bCs/>
              </w:rPr>
              <w:t xml:space="preserve">Overall Summary on </w:t>
            </w:r>
            <w:r w:rsidR="00D74068" w:rsidRPr="00EA5BBE">
              <w:rPr>
                <w:rFonts w:ascii="Arial Narrow" w:hAnsi="Arial Narrow"/>
                <w:bCs/>
              </w:rPr>
              <w:t xml:space="preserve">Department </w:t>
            </w:r>
            <w:r w:rsidRPr="00EA5BBE">
              <w:rPr>
                <w:rFonts w:ascii="Arial Narrow" w:hAnsi="Arial Narrow"/>
                <w:bCs/>
              </w:rPr>
              <w:t>achievement on actual GEYODI empowerment in communities</w:t>
            </w:r>
          </w:p>
        </w:tc>
      </w:tr>
      <w:tr w:rsidR="00600AFA" w:rsidRPr="00EA5BBE" w14:paraId="7FFFA137" w14:textId="77777777" w:rsidTr="003111DB">
        <w:tc>
          <w:tcPr>
            <w:tcW w:w="5000" w:type="pct"/>
            <w:shd w:val="clear" w:color="auto" w:fill="FFFFFF" w:themeFill="background1"/>
          </w:tcPr>
          <w:p w14:paraId="0310F5A8" w14:textId="77777777" w:rsidR="00803364" w:rsidRPr="00EA5BBE" w:rsidRDefault="00803364" w:rsidP="00C2518A">
            <w:pPr>
              <w:pStyle w:val="ListParagraph"/>
              <w:numPr>
                <w:ilvl w:val="0"/>
                <w:numId w:val="9"/>
              </w:numPr>
              <w:spacing w:after="160"/>
              <w:rPr>
                <w:rFonts w:ascii="Arial Narrow" w:hAnsi="Arial Narrow" w:cs="Arial"/>
                <w:b/>
                <w:bCs/>
                <w:lang w:val="en-GB"/>
              </w:rPr>
            </w:pPr>
            <w:r w:rsidRPr="00EA5BBE">
              <w:rPr>
                <w:rFonts w:ascii="Arial Narrow" w:hAnsi="Arial Narrow" w:cs="Arial"/>
                <w:b/>
                <w:bCs/>
                <w:lang w:val="en-GB"/>
              </w:rPr>
              <w:t>GENDER</w:t>
            </w:r>
          </w:p>
          <w:p w14:paraId="7239B3B2" w14:textId="03392755" w:rsidR="00DC4792" w:rsidRPr="00DC4792" w:rsidRDefault="003F2F7C" w:rsidP="00C2518A">
            <w:pPr>
              <w:pStyle w:val="ListParagraph"/>
              <w:numPr>
                <w:ilvl w:val="1"/>
                <w:numId w:val="9"/>
              </w:numPr>
              <w:spacing w:after="160"/>
              <w:rPr>
                <w:rFonts w:ascii="Arial Narrow" w:hAnsi="Arial Narrow" w:cs="Arial"/>
                <w:lang w:val="en-GB"/>
              </w:rPr>
            </w:pPr>
            <w:r>
              <w:rPr>
                <w:rFonts w:ascii="Arial Narrow" w:hAnsi="Arial Narrow" w:cs="Arial"/>
                <w:lang w:val="en-GB"/>
              </w:rPr>
              <w:lastRenderedPageBreak/>
              <w:t xml:space="preserve">A </w:t>
            </w:r>
            <w:r w:rsidR="00DC4792" w:rsidRPr="00DC4792">
              <w:rPr>
                <w:rFonts w:ascii="Arial Narrow" w:hAnsi="Arial Narrow" w:cs="Arial"/>
                <w:lang w:val="en-GB"/>
              </w:rPr>
              <w:t>Quarterly GEYODICA Forum meeting was held on the 04 November 2021 where various Directorates and districts presented their plans for the 16 Days of Activism against Women and Children Abuse</w:t>
            </w:r>
            <w:r>
              <w:rPr>
                <w:rFonts w:ascii="Arial Narrow" w:hAnsi="Arial Narrow" w:cs="Arial"/>
                <w:lang w:val="en-GB"/>
              </w:rPr>
              <w:t>.</w:t>
            </w:r>
            <w:r w:rsidR="00DC4792" w:rsidRPr="00DC4792">
              <w:rPr>
                <w:rFonts w:ascii="Arial Narrow" w:hAnsi="Arial Narrow" w:cs="Arial"/>
                <w:lang w:val="en-GB"/>
              </w:rPr>
              <w:t xml:space="preserve"> </w:t>
            </w:r>
          </w:p>
          <w:p w14:paraId="54A1F50E" w14:textId="6F8ABC0F" w:rsidR="00BA137A" w:rsidRPr="00D22DEC" w:rsidRDefault="00DC4792" w:rsidP="00C2518A">
            <w:pPr>
              <w:pStyle w:val="ListParagraph"/>
              <w:numPr>
                <w:ilvl w:val="1"/>
                <w:numId w:val="9"/>
              </w:numPr>
              <w:spacing w:after="160"/>
              <w:rPr>
                <w:rFonts w:ascii="Arial Narrow" w:hAnsi="Arial Narrow" w:cs="Arial"/>
                <w:lang w:val="en-GB"/>
              </w:rPr>
            </w:pPr>
            <w:r w:rsidRPr="00DC4792">
              <w:rPr>
                <w:rFonts w:ascii="Arial Narrow" w:eastAsiaTheme="minorHAnsi" w:hAnsi="Arial Narrow" w:cs="Arial"/>
                <w:lang w:val="en-GB"/>
              </w:rPr>
              <w:t>The focus was on the LGBTQIA+ sector and their challenges within the education sector and the Domestic Violence Act and GDE Sexual harassment Policy.</w:t>
            </w:r>
          </w:p>
          <w:p w14:paraId="385D704E" w14:textId="395FED07" w:rsidR="00D22DEC" w:rsidRPr="00A556A5" w:rsidRDefault="00B252EE" w:rsidP="00D22DEC">
            <w:pPr>
              <w:pStyle w:val="ListParagraph"/>
              <w:spacing w:after="160"/>
              <w:ind w:left="1440"/>
              <w:rPr>
                <w:rFonts w:ascii="Arial Narrow" w:hAnsi="Arial Narrow" w:cs="Arial"/>
                <w:lang w:val="en-GB"/>
              </w:rPr>
            </w:pPr>
            <w:r>
              <w:rPr>
                <w:rFonts w:ascii="Arial Narrow" w:hAnsi="Arial Narrow" w:cs="Arial"/>
                <w:lang w:val="en-GB"/>
              </w:rPr>
              <w:t xml:space="preserve"> </w:t>
            </w:r>
          </w:p>
          <w:p w14:paraId="0F2872C7" w14:textId="77777777" w:rsidR="00803364" w:rsidRPr="00EA5BBE" w:rsidRDefault="00803364" w:rsidP="00C2518A">
            <w:pPr>
              <w:pStyle w:val="ListParagraph"/>
              <w:numPr>
                <w:ilvl w:val="0"/>
                <w:numId w:val="9"/>
              </w:numPr>
              <w:spacing w:after="160"/>
              <w:rPr>
                <w:rFonts w:ascii="Arial Narrow" w:hAnsi="Arial Narrow" w:cs="Arial"/>
                <w:b/>
                <w:bCs/>
                <w:lang w:val="en-GB"/>
              </w:rPr>
            </w:pPr>
            <w:r w:rsidRPr="00EA5BBE">
              <w:rPr>
                <w:rFonts w:ascii="Arial Narrow" w:hAnsi="Arial Narrow" w:cs="Arial"/>
                <w:b/>
                <w:bCs/>
                <w:lang w:val="en-GB"/>
              </w:rPr>
              <w:t>YOUTH</w:t>
            </w:r>
          </w:p>
          <w:p w14:paraId="55CEBEE7" w14:textId="77777777" w:rsidR="001533A1" w:rsidRPr="001533A1" w:rsidRDefault="001533A1" w:rsidP="00C2518A">
            <w:pPr>
              <w:pStyle w:val="ListParagraph"/>
              <w:numPr>
                <w:ilvl w:val="1"/>
                <w:numId w:val="9"/>
              </w:numPr>
              <w:spacing w:after="160"/>
              <w:rPr>
                <w:rFonts w:ascii="Arial Narrow" w:hAnsi="Arial Narrow" w:cs="Arial"/>
                <w:lang w:val="en-GB"/>
              </w:rPr>
            </w:pPr>
            <w:r w:rsidRPr="001533A1">
              <w:rPr>
                <w:rFonts w:ascii="Arial Narrow" w:hAnsi="Arial Narrow" w:cs="Arial"/>
                <w:lang w:val="en-GB"/>
              </w:rPr>
              <w:t>A total of 132 youth is in formal learnerships or work - readiness programmes.</w:t>
            </w:r>
          </w:p>
          <w:p w14:paraId="777E7789" w14:textId="77777777" w:rsidR="001533A1" w:rsidRPr="001533A1" w:rsidRDefault="001533A1" w:rsidP="00C2518A">
            <w:pPr>
              <w:pStyle w:val="ListParagraph"/>
              <w:numPr>
                <w:ilvl w:val="1"/>
                <w:numId w:val="9"/>
              </w:numPr>
              <w:spacing w:after="160"/>
              <w:rPr>
                <w:rFonts w:ascii="Arial Narrow" w:hAnsi="Arial Narrow" w:cs="Arial"/>
                <w:lang w:val="en-GB"/>
              </w:rPr>
            </w:pPr>
            <w:r w:rsidRPr="001533A1">
              <w:rPr>
                <w:rFonts w:ascii="Arial Narrow" w:hAnsi="Arial Narrow" w:cs="Arial"/>
                <w:lang w:val="en-GB"/>
              </w:rPr>
              <w:t xml:space="preserve">A total of 10 105 youth is benefitting from experiential learning and workplace experience. </w:t>
            </w:r>
          </w:p>
          <w:p w14:paraId="3A3634CE" w14:textId="613949DD" w:rsidR="00DC0908" w:rsidRPr="003F2F7C" w:rsidRDefault="001533A1" w:rsidP="00C2518A">
            <w:pPr>
              <w:pStyle w:val="ListParagraph"/>
              <w:numPr>
                <w:ilvl w:val="1"/>
                <w:numId w:val="9"/>
              </w:numPr>
              <w:spacing w:after="160"/>
              <w:rPr>
                <w:rFonts w:ascii="Arial Narrow" w:hAnsi="Arial Narrow" w:cs="Arial"/>
                <w:lang w:val="en-GB"/>
              </w:rPr>
            </w:pPr>
            <w:r w:rsidRPr="001533A1">
              <w:rPr>
                <w:rFonts w:ascii="Arial Narrow" w:eastAsiaTheme="minorHAnsi" w:hAnsi="Arial Narrow" w:cs="Arial"/>
                <w:lang w:val="en-GB"/>
              </w:rPr>
              <w:t>A total of 3 707 bursaries were allocated to youth.</w:t>
            </w:r>
          </w:p>
          <w:p w14:paraId="6DD39D31" w14:textId="77777777" w:rsidR="003F2F7C" w:rsidRPr="00DC0908" w:rsidRDefault="003F2F7C" w:rsidP="003F2F7C">
            <w:pPr>
              <w:pStyle w:val="ListParagraph"/>
              <w:spacing w:after="160"/>
              <w:ind w:left="1440"/>
              <w:rPr>
                <w:rFonts w:ascii="Arial Narrow" w:hAnsi="Arial Narrow" w:cs="Arial"/>
                <w:lang w:val="en-GB"/>
              </w:rPr>
            </w:pPr>
          </w:p>
          <w:p w14:paraId="7A3A9114" w14:textId="627D5DFA" w:rsidR="00226B2E" w:rsidRDefault="00226B2E" w:rsidP="00C2518A">
            <w:pPr>
              <w:pStyle w:val="ListParagraph"/>
              <w:numPr>
                <w:ilvl w:val="0"/>
                <w:numId w:val="9"/>
              </w:numPr>
              <w:spacing w:after="160"/>
              <w:rPr>
                <w:rFonts w:ascii="Arial Narrow" w:hAnsi="Arial Narrow" w:cs="Arial"/>
                <w:b/>
                <w:bCs/>
                <w:lang w:val="en-GB"/>
              </w:rPr>
            </w:pPr>
            <w:r w:rsidRPr="00EA5BBE">
              <w:rPr>
                <w:rFonts w:ascii="Arial Narrow" w:hAnsi="Arial Narrow" w:cs="Arial"/>
                <w:b/>
                <w:bCs/>
                <w:lang w:val="en-GB"/>
              </w:rPr>
              <w:t>PEOPLE WITH DISABILITIES</w:t>
            </w:r>
          </w:p>
          <w:p w14:paraId="0614C57F" w14:textId="4B8ED180" w:rsidR="00E977E5" w:rsidRPr="00E977E5" w:rsidRDefault="00D22DEC" w:rsidP="00C2518A">
            <w:pPr>
              <w:pStyle w:val="ListParagraph"/>
              <w:numPr>
                <w:ilvl w:val="1"/>
                <w:numId w:val="9"/>
              </w:numPr>
              <w:spacing w:after="160"/>
              <w:rPr>
                <w:rFonts w:ascii="Arial Narrow" w:hAnsi="Arial Narrow" w:cs="Arial"/>
                <w:lang w:val="en-GB"/>
              </w:rPr>
            </w:pPr>
            <w:r>
              <w:rPr>
                <w:rFonts w:ascii="Arial Narrow" w:hAnsi="Arial Narrow" w:cs="Arial"/>
                <w:lang w:val="en-GB"/>
              </w:rPr>
              <w:t xml:space="preserve">A </w:t>
            </w:r>
            <w:r w:rsidR="00E977E5" w:rsidRPr="00E977E5">
              <w:rPr>
                <w:rFonts w:ascii="Arial Narrow" w:hAnsi="Arial Narrow" w:cs="Arial"/>
                <w:lang w:val="en-GB"/>
              </w:rPr>
              <w:t xml:space="preserve">Quarterly Gender, Youth, Disability, Children, and the Aged (GEYODICA) Forum meeting was held on the 04 November 2021 where various Directorates and districts presented their plans for Disability Right Awareness Month  </w:t>
            </w:r>
          </w:p>
          <w:p w14:paraId="7E8B2EEF" w14:textId="7F3BBBFA" w:rsidR="00E977E5" w:rsidRPr="00E977E5" w:rsidRDefault="00D22DEC" w:rsidP="00C2518A">
            <w:pPr>
              <w:pStyle w:val="ListParagraph"/>
              <w:numPr>
                <w:ilvl w:val="1"/>
                <w:numId w:val="9"/>
              </w:numPr>
              <w:spacing w:after="160"/>
              <w:rPr>
                <w:rFonts w:ascii="Arial Narrow" w:hAnsi="Arial Narrow" w:cs="Arial"/>
                <w:lang w:val="en-GB"/>
              </w:rPr>
            </w:pPr>
            <w:r>
              <w:rPr>
                <w:rFonts w:ascii="Arial Narrow" w:eastAsiaTheme="minorHAnsi" w:hAnsi="Arial Narrow" w:cs="Arial"/>
                <w:lang w:val="en-GB"/>
              </w:rPr>
              <w:t xml:space="preserve">The </w:t>
            </w:r>
            <w:r w:rsidR="00E977E5" w:rsidRPr="00E977E5">
              <w:rPr>
                <w:rFonts w:ascii="Arial Narrow" w:eastAsiaTheme="minorHAnsi" w:hAnsi="Arial Narrow" w:cs="Arial"/>
                <w:lang w:val="en-GB"/>
              </w:rPr>
              <w:t>Focus was on Mental Illness due to the impact of COVID-19.</w:t>
            </w:r>
          </w:p>
          <w:p w14:paraId="42B6F5C7" w14:textId="431B89F9" w:rsidR="00225784" w:rsidRPr="00EA5BBE" w:rsidRDefault="00225784" w:rsidP="00BC6343">
            <w:pPr>
              <w:rPr>
                <w:rFonts w:ascii="Arial Narrow" w:hAnsi="Arial Narrow"/>
                <w:bCs/>
              </w:rPr>
            </w:pPr>
          </w:p>
        </w:tc>
      </w:tr>
      <w:tr w:rsidR="003111DB" w:rsidRPr="00EA5BBE" w14:paraId="4618922A" w14:textId="77777777" w:rsidTr="003111DB">
        <w:tc>
          <w:tcPr>
            <w:tcW w:w="5000" w:type="pct"/>
            <w:shd w:val="clear" w:color="auto" w:fill="F2DBDB" w:themeFill="accent2" w:themeFillTint="33"/>
          </w:tcPr>
          <w:p w14:paraId="34F34DAA" w14:textId="60EBDF1E" w:rsidR="006149D2" w:rsidRPr="00EA5BBE" w:rsidRDefault="006149D2" w:rsidP="002A27BA">
            <w:pPr>
              <w:rPr>
                <w:rFonts w:ascii="Arial Narrow" w:hAnsi="Arial Narrow"/>
                <w:b/>
              </w:rPr>
            </w:pPr>
            <w:r w:rsidRPr="00EA5BBE">
              <w:rPr>
                <w:rFonts w:ascii="Arial Narrow" w:hAnsi="Arial Narrow"/>
                <w:b/>
              </w:rPr>
              <w:t>Fiduciary Compliance</w:t>
            </w:r>
          </w:p>
          <w:p w14:paraId="7C75966B" w14:textId="524D181F" w:rsidR="00600AFA" w:rsidRPr="00EA5BBE" w:rsidRDefault="00600AFA" w:rsidP="002A27BA">
            <w:pPr>
              <w:rPr>
                <w:rFonts w:ascii="Arial Narrow" w:hAnsi="Arial Narrow"/>
                <w:bCs/>
              </w:rPr>
            </w:pPr>
            <w:r w:rsidRPr="00EA5BBE">
              <w:rPr>
                <w:rFonts w:ascii="Arial Narrow" w:hAnsi="Arial Narrow"/>
                <w:bCs/>
              </w:rPr>
              <w:t xml:space="preserve">Overall Summary on </w:t>
            </w:r>
            <w:r w:rsidR="00D74068" w:rsidRPr="00EA5BBE">
              <w:rPr>
                <w:rFonts w:ascii="Arial Narrow" w:hAnsi="Arial Narrow"/>
                <w:bCs/>
              </w:rPr>
              <w:t xml:space="preserve">Department </w:t>
            </w:r>
            <w:r w:rsidRPr="00EA5BBE">
              <w:rPr>
                <w:rFonts w:ascii="Arial Narrow" w:hAnsi="Arial Narrow"/>
                <w:bCs/>
              </w:rPr>
              <w:t xml:space="preserve">Compliance </w:t>
            </w:r>
            <w:r w:rsidR="009B42A0" w:rsidRPr="00EA5BBE">
              <w:rPr>
                <w:rFonts w:ascii="Arial Narrow" w:hAnsi="Arial Narrow"/>
                <w:bCs/>
              </w:rPr>
              <w:t>with fiduciary requirements</w:t>
            </w:r>
          </w:p>
        </w:tc>
      </w:tr>
      <w:tr w:rsidR="00600AFA" w:rsidRPr="00EA5BBE" w14:paraId="44DC0D06" w14:textId="77777777" w:rsidTr="003111DB">
        <w:tc>
          <w:tcPr>
            <w:tcW w:w="5000" w:type="pct"/>
            <w:shd w:val="clear" w:color="auto" w:fill="FFFFFF" w:themeFill="background1"/>
          </w:tcPr>
          <w:p w14:paraId="61B4B97B" w14:textId="798E853C" w:rsidR="00600AFA" w:rsidRPr="00EA5BBE" w:rsidRDefault="005968AD" w:rsidP="002A27BA">
            <w:pPr>
              <w:contextualSpacing/>
              <w:rPr>
                <w:rFonts w:ascii="Arial Narrow" w:hAnsi="Arial Narrow"/>
                <w:bCs/>
                <w:color w:val="FF0000"/>
              </w:rPr>
            </w:pPr>
            <w:r w:rsidRPr="00EA5BBE">
              <w:rPr>
                <w:rFonts w:ascii="Arial Narrow" w:eastAsia="Calibri" w:hAnsi="Arial Narrow" w:cs="Arial Narrow"/>
                <w:bCs/>
              </w:rPr>
              <w:t xml:space="preserve">The GDE submitted its </w:t>
            </w:r>
            <w:r w:rsidR="00CD328C">
              <w:rPr>
                <w:rFonts w:ascii="Arial Narrow" w:eastAsia="Calibri" w:hAnsi="Arial Narrow" w:cs="Arial Narrow"/>
                <w:bCs/>
              </w:rPr>
              <w:t>3</w:t>
            </w:r>
            <w:r w:rsidR="00575185" w:rsidRPr="00CD328C">
              <w:rPr>
                <w:rFonts w:ascii="Arial Narrow" w:eastAsia="Calibri" w:hAnsi="Arial Narrow" w:cs="Arial Narrow"/>
                <w:bCs/>
                <w:vertAlign w:val="superscript"/>
              </w:rPr>
              <w:t>rd</w:t>
            </w:r>
            <w:r w:rsidR="00575185">
              <w:rPr>
                <w:rFonts w:ascii="Arial Narrow" w:eastAsia="Calibri" w:hAnsi="Arial Narrow" w:cs="Arial Narrow"/>
                <w:bCs/>
              </w:rPr>
              <w:t xml:space="preserve"> </w:t>
            </w:r>
            <w:r w:rsidR="00575185" w:rsidRPr="00EA5BBE">
              <w:rPr>
                <w:rFonts w:ascii="Arial Narrow" w:eastAsia="Calibri" w:hAnsi="Arial Narrow" w:cs="Arial Narrow"/>
                <w:bCs/>
              </w:rPr>
              <w:t>Quarterly</w:t>
            </w:r>
            <w:r w:rsidRPr="00EA5BBE">
              <w:rPr>
                <w:rFonts w:ascii="Arial Narrow" w:eastAsia="Calibri" w:hAnsi="Arial Narrow" w:cs="Arial Narrow"/>
                <w:bCs/>
              </w:rPr>
              <w:t xml:space="preserve"> Report of 202</w:t>
            </w:r>
            <w:r w:rsidR="00D66714" w:rsidRPr="00EA5BBE">
              <w:rPr>
                <w:rFonts w:ascii="Arial Narrow" w:eastAsia="Calibri" w:hAnsi="Arial Narrow" w:cs="Arial Narrow"/>
                <w:bCs/>
              </w:rPr>
              <w:t>1</w:t>
            </w:r>
            <w:r w:rsidR="009926D7" w:rsidRPr="00EA5BBE">
              <w:rPr>
                <w:rFonts w:ascii="Arial Narrow" w:eastAsia="Calibri" w:hAnsi="Arial Narrow" w:cs="Arial Narrow"/>
                <w:bCs/>
              </w:rPr>
              <w:t>/</w:t>
            </w:r>
            <w:r w:rsidRPr="00EA5BBE">
              <w:rPr>
                <w:rFonts w:ascii="Arial Narrow" w:eastAsia="Calibri" w:hAnsi="Arial Narrow" w:cs="Arial Narrow"/>
                <w:bCs/>
              </w:rPr>
              <w:t>202</w:t>
            </w:r>
            <w:r w:rsidR="00D66714" w:rsidRPr="00EA5BBE">
              <w:rPr>
                <w:rFonts w:ascii="Arial Narrow" w:eastAsia="Calibri" w:hAnsi="Arial Narrow" w:cs="Arial Narrow"/>
                <w:bCs/>
              </w:rPr>
              <w:t>2</w:t>
            </w:r>
            <w:r w:rsidRPr="00EA5BBE">
              <w:rPr>
                <w:rFonts w:ascii="Arial Narrow" w:eastAsia="Calibri" w:hAnsi="Arial Narrow" w:cs="Arial Narrow"/>
                <w:bCs/>
              </w:rPr>
              <w:t xml:space="preserve"> </w:t>
            </w:r>
            <w:r w:rsidR="00E51E82" w:rsidRPr="00EA5BBE">
              <w:rPr>
                <w:rFonts w:ascii="Arial Narrow" w:eastAsia="Calibri" w:hAnsi="Arial Narrow" w:cs="Arial Narrow"/>
                <w:bCs/>
              </w:rPr>
              <w:t xml:space="preserve">within </w:t>
            </w:r>
            <w:r w:rsidRPr="00EA5BBE">
              <w:rPr>
                <w:rFonts w:ascii="Arial Narrow" w:eastAsia="Calibri" w:hAnsi="Arial Narrow" w:cs="Arial Narrow"/>
                <w:bCs/>
              </w:rPr>
              <w:t xml:space="preserve">the set timeframes, Formats, Quality and Legal Parameters in accordance with the Standing Rules: Rule 48 (1)(2)(3)(4). </w:t>
            </w:r>
          </w:p>
          <w:p w14:paraId="6D3C7EDE" w14:textId="77777777" w:rsidR="00600AFA" w:rsidRPr="00EA5BBE" w:rsidRDefault="00600AFA" w:rsidP="002A27BA">
            <w:pPr>
              <w:rPr>
                <w:rFonts w:ascii="Arial Narrow" w:hAnsi="Arial Narrow"/>
                <w:bCs/>
                <w:color w:val="FF0000"/>
              </w:rPr>
            </w:pPr>
          </w:p>
        </w:tc>
      </w:tr>
      <w:tr w:rsidR="00A72C71" w:rsidRPr="00EA5BBE" w14:paraId="61E5EF46" w14:textId="77777777" w:rsidTr="003111DB">
        <w:tc>
          <w:tcPr>
            <w:tcW w:w="5000" w:type="pct"/>
            <w:shd w:val="clear" w:color="auto" w:fill="F2DBDB" w:themeFill="accent2" w:themeFillTint="33"/>
          </w:tcPr>
          <w:p w14:paraId="6EF5AC75" w14:textId="2CFCF3A3" w:rsidR="009B42A0" w:rsidRPr="00EA5BBE" w:rsidRDefault="004830BF" w:rsidP="002A27BA">
            <w:pPr>
              <w:rPr>
                <w:rFonts w:ascii="Arial Narrow" w:hAnsi="Arial Narrow"/>
                <w:b/>
              </w:rPr>
            </w:pPr>
            <w:r w:rsidRPr="00EA5BBE">
              <w:rPr>
                <w:rFonts w:ascii="Arial Narrow" w:hAnsi="Arial Narrow"/>
                <w:b/>
              </w:rPr>
              <w:t xml:space="preserve">Capacitated </w:t>
            </w:r>
            <w:r w:rsidR="00D74068" w:rsidRPr="00EA5BBE">
              <w:rPr>
                <w:rFonts w:ascii="Arial Narrow" w:hAnsi="Arial Narrow"/>
                <w:b/>
              </w:rPr>
              <w:t>Department</w:t>
            </w:r>
          </w:p>
        </w:tc>
      </w:tr>
      <w:tr w:rsidR="009B42A0" w:rsidRPr="00EA5BBE" w14:paraId="1DBEAE24" w14:textId="77777777" w:rsidTr="003111DB">
        <w:tc>
          <w:tcPr>
            <w:tcW w:w="5000" w:type="pct"/>
            <w:shd w:val="clear" w:color="auto" w:fill="FFFFFF" w:themeFill="background1"/>
          </w:tcPr>
          <w:p w14:paraId="0F8C8B0A" w14:textId="295FB353" w:rsidR="009423E0" w:rsidRPr="00EA5BBE" w:rsidRDefault="004F6FC4" w:rsidP="009C6442">
            <w:pPr>
              <w:rPr>
                <w:rFonts w:ascii="Arial Narrow" w:hAnsi="Arial Narrow"/>
                <w:bCs/>
              </w:rPr>
            </w:pPr>
            <w:r>
              <w:rPr>
                <w:rFonts w:ascii="Arial Narrow" w:hAnsi="Arial Narrow"/>
                <w:bCs/>
              </w:rPr>
              <w:t xml:space="preserve">The Committee </w:t>
            </w:r>
            <w:r w:rsidR="005B02C9">
              <w:rPr>
                <w:rFonts w:ascii="Arial Narrow" w:hAnsi="Arial Narrow"/>
                <w:bCs/>
              </w:rPr>
              <w:t xml:space="preserve">noted </w:t>
            </w:r>
            <w:r w:rsidR="005B02C9" w:rsidRPr="004F6FC4">
              <w:rPr>
                <w:rFonts w:ascii="Arial Narrow" w:hAnsi="Arial Narrow"/>
                <w:bCs/>
              </w:rPr>
              <w:t>that</w:t>
            </w:r>
            <w:r w:rsidRPr="004F6FC4">
              <w:rPr>
                <w:rFonts w:ascii="Arial Narrow" w:hAnsi="Arial Narrow"/>
                <w:bCs/>
              </w:rPr>
              <w:t xml:space="preserve"> there were 57 filled and 84 unfilled posts at district level and 9 filled and 15 unfilled posts at Head office as </w:t>
            </w:r>
            <w:r w:rsidR="009841AB" w:rsidRPr="004F6FC4">
              <w:rPr>
                <w:rFonts w:ascii="Arial Narrow" w:hAnsi="Arial Narrow"/>
                <w:bCs/>
              </w:rPr>
              <w:t>of</w:t>
            </w:r>
            <w:r w:rsidRPr="004F6FC4">
              <w:rPr>
                <w:rFonts w:ascii="Arial Narrow" w:hAnsi="Arial Narrow"/>
                <w:bCs/>
              </w:rPr>
              <w:t xml:space="preserve"> 28 February 2022. With regards to vacancy rate of Principals and Deputy Principals in Primary and Secondary schools during the quarter under review, 4 845 posts have been allocated, of these, 4</w:t>
            </w:r>
            <w:r w:rsidR="00737A72">
              <w:rPr>
                <w:rFonts w:ascii="Arial Narrow" w:hAnsi="Arial Narrow"/>
                <w:bCs/>
              </w:rPr>
              <w:t xml:space="preserve"> </w:t>
            </w:r>
            <w:r w:rsidRPr="004F6FC4">
              <w:rPr>
                <w:rFonts w:ascii="Arial Narrow" w:hAnsi="Arial Narrow"/>
                <w:bCs/>
              </w:rPr>
              <w:t xml:space="preserve">229 have been filled and 616 posts </w:t>
            </w:r>
            <w:r w:rsidR="005B02C9">
              <w:rPr>
                <w:rFonts w:ascii="Arial Narrow" w:hAnsi="Arial Narrow"/>
                <w:bCs/>
              </w:rPr>
              <w:t>were</w:t>
            </w:r>
            <w:r w:rsidRPr="004F6FC4">
              <w:rPr>
                <w:rFonts w:ascii="Arial Narrow" w:hAnsi="Arial Narrow"/>
                <w:bCs/>
              </w:rPr>
              <w:t xml:space="preserve"> vacant.</w:t>
            </w:r>
          </w:p>
        </w:tc>
      </w:tr>
      <w:tr w:rsidR="00A72C71" w:rsidRPr="00EA5BBE" w14:paraId="47BB7D0F" w14:textId="77777777" w:rsidTr="003111DB">
        <w:tc>
          <w:tcPr>
            <w:tcW w:w="5000" w:type="pct"/>
            <w:shd w:val="clear" w:color="auto" w:fill="F2DBDB" w:themeFill="accent2" w:themeFillTint="33"/>
          </w:tcPr>
          <w:p w14:paraId="1B05C74C" w14:textId="13F61CAC" w:rsidR="009B42A0" w:rsidRPr="00EA5BBE" w:rsidRDefault="004830BF" w:rsidP="002A27BA">
            <w:pPr>
              <w:rPr>
                <w:rFonts w:ascii="Arial Narrow" w:hAnsi="Arial Narrow"/>
                <w:b/>
              </w:rPr>
            </w:pPr>
            <w:r w:rsidRPr="00EA5BBE">
              <w:rPr>
                <w:rFonts w:ascii="Arial Narrow" w:hAnsi="Arial Narrow"/>
                <w:b/>
              </w:rPr>
              <w:t>Summary of Committee Findings</w:t>
            </w:r>
            <w:r w:rsidR="003A70B7" w:rsidRPr="00EA5BBE">
              <w:rPr>
                <w:rFonts w:ascii="Arial Narrow" w:hAnsi="Arial Narrow"/>
                <w:b/>
              </w:rPr>
              <w:t>/Concerns</w:t>
            </w:r>
          </w:p>
        </w:tc>
      </w:tr>
      <w:tr w:rsidR="009B42A0" w:rsidRPr="00EA5BBE" w14:paraId="44B7F95E" w14:textId="77777777" w:rsidTr="003111DB">
        <w:tc>
          <w:tcPr>
            <w:tcW w:w="5000" w:type="pct"/>
          </w:tcPr>
          <w:p w14:paraId="211F4EAA" w14:textId="77777777" w:rsidR="009A797C" w:rsidRPr="009A797C" w:rsidRDefault="009A797C" w:rsidP="009A797C">
            <w:pPr>
              <w:pStyle w:val="ListParagraph"/>
              <w:numPr>
                <w:ilvl w:val="0"/>
                <w:numId w:val="6"/>
              </w:numPr>
              <w:rPr>
                <w:rFonts w:ascii="Arial Narrow" w:hAnsi="Arial Narrow"/>
                <w:lang w:val="en-GB"/>
              </w:rPr>
            </w:pPr>
            <w:r w:rsidRPr="009A797C">
              <w:rPr>
                <w:rFonts w:ascii="Arial Narrow" w:hAnsi="Arial Narrow"/>
                <w:lang w:val="en-GB"/>
              </w:rPr>
              <w:t>The Committee noted that there is a 74% placement success rate of Funza Lushaka graduates and plans are in process to place the remaining graduates and requests a report made on progress made towards increased placement of Funza Lushaka graduates.</w:t>
            </w:r>
          </w:p>
          <w:p w14:paraId="4919A09B" w14:textId="77777777" w:rsidR="009A797C" w:rsidRPr="009A797C" w:rsidRDefault="009A797C" w:rsidP="009A797C">
            <w:pPr>
              <w:pStyle w:val="ListParagraph"/>
              <w:numPr>
                <w:ilvl w:val="0"/>
                <w:numId w:val="6"/>
              </w:numPr>
              <w:rPr>
                <w:rFonts w:ascii="Arial Narrow" w:hAnsi="Arial Narrow"/>
                <w:lang w:val="en-GB"/>
              </w:rPr>
            </w:pPr>
            <w:r w:rsidRPr="009A797C">
              <w:rPr>
                <w:rFonts w:ascii="Arial Narrow" w:hAnsi="Arial Narrow"/>
                <w:lang w:val="en-GB"/>
              </w:rPr>
              <w:lastRenderedPageBreak/>
              <w:t>The Committee is concerned that there is unsatisfactory buy-in from districts in terms of usage of the unemployed database.</w:t>
            </w:r>
          </w:p>
          <w:p w14:paraId="773333C5" w14:textId="74C3033B" w:rsidR="009A797C" w:rsidRPr="009A797C" w:rsidRDefault="009A797C" w:rsidP="009A797C">
            <w:pPr>
              <w:pStyle w:val="ListParagraph"/>
              <w:numPr>
                <w:ilvl w:val="0"/>
                <w:numId w:val="6"/>
              </w:numPr>
              <w:rPr>
                <w:rFonts w:ascii="Arial Narrow" w:hAnsi="Arial Narrow"/>
                <w:lang w:val="en-GB"/>
              </w:rPr>
            </w:pPr>
            <w:r w:rsidRPr="009A797C">
              <w:rPr>
                <w:rFonts w:ascii="Arial Narrow" w:hAnsi="Arial Narrow"/>
                <w:lang w:val="en-GB"/>
              </w:rPr>
              <w:t>The Committee welcomes the training and encouraging of principals to utilise the unemployed educator database and requests an updated report on the usage of the database.</w:t>
            </w:r>
          </w:p>
          <w:p w14:paraId="02560821" w14:textId="77777777" w:rsidR="009A797C" w:rsidRPr="009A797C" w:rsidRDefault="009A797C" w:rsidP="009A797C">
            <w:pPr>
              <w:pStyle w:val="ListParagraph"/>
              <w:numPr>
                <w:ilvl w:val="0"/>
                <w:numId w:val="6"/>
              </w:numPr>
              <w:rPr>
                <w:rFonts w:ascii="Arial Narrow" w:hAnsi="Arial Narrow"/>
                <w:lang w:val="en-GB"/>
              </w:rPr>
            </w:pPr>
            <w:r w:rsidRPr="009A797C">
              <w:rPr>
                <w:rFonts w:ascii="Arial Narrow" w:hAnsi="Arial Narrow"/>
                <w:lang w:val="en-GB"/>
              </w:rPr>
              <w:t>The Committee welcomes the planned monthly training of Grade R educators and requests a report on the progress and impact of the training.</w:t>
            </w:r>
          </w:p>
          <w:p w14:paraId="39827B55" w14:textId="02695BF9" w:rsidR="009A797C" w:rsidRDefault="009A797C" w:rsidP="009A797C">
            <w:pPr>
              <w:pStyle w:val="ListParagraph"/>
              <w:numPr>
                <w:ilvl w:val="0"/>
                <w:numId w:val="6"/>
              </w:numPr>
              <w:rPr>
                <w:rFonts w:ascii="Arial Narrow" w:hAnsi="Arial Narrow"/>
                <w:lang w:val="en-GB"/>
              </w:rPr>
            </w:pPr>
            <w:r w:rsidRPr="009A797C">
              <w:rPr>
                <w:rFonts w:ascii="Arial Narrow" w:hAnsi="Arial Narrow"/>
                <w:lang w:val="en-GB"/>
              </w:rPr>
              <w:t>The Committee noted the Departments plans to address the infrastructure challenges at Lotus Gardens Secondary School but is concerned that there have been incidents where members of the community have harassed the principal and interfere with the running of the school.</w:t>
            </w:r>
          </w:p>
          <w:p w14:paraId="1EFA16FB" w14:textId="3710CD7E" w:rsidR="00EF45D4" w:rsidRPr="009A797C" w:rsidRDefault="00EF45D4" w:rsidP="009A797C">
            <w:pPr>
              <w:pStyle w:val="ListParagraph"/>
              <w:numPr>
                <w:ilvl w:val="0"/>
                <w:numId w:val="6"/>
              </w:numPr>
              <w:rPr>
                <w:rFonts w:ascii="Arial Narrow" w:hAnsi="Arial Narrow"/>
                <w:lang w:val="en-GB"/>
              </w:rPr>
            </w:pPr>
            <w:r>
              <w:rPr>
                <w:rFonts w:ascii="Arial Narrow" w:hAnsi="Arial Narrow"/>
                <w:lang w:val="en-GB"/>
              </w:rPr>
              <w:t xml:space="preserve">The Committee is concerned about the </w:t>
            </w:r>
            <w:r w:rsidR="001E07C5">
              <w:rPr>
                <w:rFonts w:ascii="Arial Narrow" w:hAnsi="Arial Narrow"/>
                <w:lang w:val="en-GB"/>
              </w:rPr>
              <w:t xml:space="preserve">incidents of school violence such as </w:t>
            </w:r>
            <w:r w:rsidR="00064A8D" w:rsidRPr="00064A8D">
              <w:rPr>
                <w:rFonts w:ascii="Arial Narrow" w:hAnsi="Arial Narrow"/>
                <w:lang w:val="en-GB"/>
              </w:rPr>
              <w:t>in Daveyton where a learner was murdered at Lesedi Secondary School</w:t>
            </w:r>
            <w:r w:rsidR="00064A8D">
              <w:rPr>
                <w:rFonts w:ascii="Arial Narrow" w:hAnsi="Arial Narrow"/>
                <w:lang w:val="en-GB"/>
              </w:rPr>
              <w:t xml:space="preserve"> as well as the </w:t>
            </w:r>
            <w:r w:rsidR="00064A8D" w:rsidRPr="00064A8D">
              <w:rPr>
                <w:rFonts w:ascii="Arial Narrow" w:hAnsi="Arial Narrow"/>
                <w:lang w:val="en-GB"/>
              </w:rPr>
              <w:t xml:space="preserve">murder of </w:t>
            </w:r>
            <w:r w:rsidR="00C22161">
              <w:rPr>
                <w:rFonts w:ascii="Arial Narrow" w:hAnsi="Arial Narrow"/>
                <w:lang w:val="en-GB"/>
              </w:rPr>
              <w:t xml:space="preserve">a </w:t>
            </w:r>
            <w:r w:rsidR="00CA75AF">
              <w:rPr>
                <w:rFonts w:ascii="Arial Narrow" w:hAnsi="Arial Narrow"/>
                <w:lang w:val="en-GB"/>
              </w:rPr>
              <w:t xml:space="preserve">pupil </w:t>
            </w:r>
            <w:r w:rsidR="00064A8D" w:rsidRPr="00064A8D">
              <w:rPr>
                <w:rFonts w:ascii="Arial Narrow" w:hAnsi="Arial Narrow"/>
                <w:lang w:val="en-GB"/>
              </w:rPr>
              <w:t xml:space="preserve">at Tsakane Secondary School. </w:t>
            </w:r>
          </w:p>
          <w:p w14:paraId="5DC23F33" w14:textId="4D802892" w:rsidR="009A797C" w:rsidRPr="009A797C" w:rsidRDefault="009A797C" w:rsidP="009A797C">
            <w:pPr>
              <w:pStyle w:val="ListParagraph"/>
              <w:numPr>
                <w:ilvl w:val="0"/>
                <w:numId w:val="6"/>
              </w:numPr>
              <w:rPr>
                <w:rFonts w:ascii="Arial Narrow" w:hAnsi="Arial Narrow"/>
                <w:lang w:val="en-GB"/>
              </w:rPr>
            </w:pPr>
            <w:r w:rsidRPr="009A797C">
              <w:rPr>
                <w:rFonts w:ascii="Arial Narrow" w:hAnsi="Arial Narrow"/>
                <w:lang w:val="en-GB"/>
              </w:rPr>
              <w:t>With regards to the Department’s achievement with respect to township economy</w:t>
            </w:r>
            <w:r w:rsidR="004D4718">
              <w:rPr>
                <w:rFonts w:ascii="Arial Narrow" w:hAnsi="Arial Narrow"/>
                <w:lang w:val="en-GB"/>
              </w:rPr>
              <w:t xml:space="preserve">, </w:t>
            </w:r>
            <w:r w:rsidRPr="009A797C">
              <w:rPr>
                <w:rFonts w:ascii="Arial Narrow" w:hAnsi="Arial Narrow"/>
                <w:lang w:val="en-GB"/>
              </w:rPr>
              <w:t>SMME</w:t>
            </w:r>
            <w:r w:rsidR="004D4718">
              <w:rPr>
                <w:rFonts w:ascii="Arial Narrow" w:hAnsi="Arial Narrow"/>
                <w:lang w:val="en-GB"/>
              </w:rPr>
              <w:t xml:space="preserve"> or</w:t>
            </w:r>
            <w:r w:rsidRPr="009A797C">
              <w:rPr>
                <w:rFonts w:ascii="Arial Narrow" w:hAnsi="Arial Narrow"/>
                <w:lang w:val="en-GB"/>
              </w:rPr>
              <w:t xml:space="preserve"> </w:t>
            </w:r>
            <w:r w:rsidR="003E4BA5">
              <w:rPr>
                <w:rFonts w:ascii="Arial Narrow" w:hAnsi="Arial Narrow"/>
                <w:lang w:val="en-GB"/>
              </w:rPr>
              <w:t>l</w:t>
            </w:r>
            <w:r w:rsidRPr="009A797C">
              <w:rPr>
                <w:rFonts w:ascii="Arial Narrow" w:hAnsi="Arial Narrow"/>
                <w:lang w:val="en-GB"/>
              </w:rPr>
              <w:t>ocal procurement for the period under review, the Committee noted that the Department spent R 1 269 115 907,70 in the various corridors; however, requests a breakdown of the expenditure for each corridor.</w:t>
            </w:r>
          </w:p>
          <w:p w14:paraId="24EA1F1A" w14:textId="40F2E147" w:rsidR="00DD27F4" w:rsidRPr="004628F7" w:rsidRDefault="00DD27F4" w:rsidP="00064A8D">
            <w:pPr>
              <w:pStyle w:val="ListParagraph"/>
              <w:rPr>
                <w:rFonts w:ascii="Arial Narrow" w:hAnsi="Arial Narrow"/>
                <w:lang w:val="en-GB"/>
              </w:rPr>
            </w:pPr>
          </w:p>
        </w:tc>
      </w:tr>
      <w:tr w:rsidR="00A72C71" w:rsidRPr="00EA5BBE" w14:paraId="2E26E02D" w14:textId="77777777" w:rsidTr="003111DB">
        <w:tc>
          <w:tcPr>
            <w:tcW w:w="5000" w:type="pct"/>
            <w:shd w:val="clear" w:color="auto" w:fill="F2DBDB" w:themeFill="accent2" w:themeFillTint="33"/>
          </w:tcPr>
          <w:p w14:paraId="6E5AD83F" w14:textId="23BC2200" w:rsidR="009B42A0" w:rsidRPr="00EA5BBE" w:rsidRDefault="004830BF" w:rsidP="002A27BA">
            <w:pPr>
              <w:rPr>
                <w:rFonts w:ascii="Arial Narrow" w:hAnsi="Arial Narrow"/>
                <w:b/>
              </w:rPr>
            </w:pPr>
            <w:r w:rsidRPr="00EA5BBE">
              <w:rPr>
                <w:rFonts w:ascii="Arial Narrow" w:hAnsi="Arial Narrow"/>
                <w:b/>
              </w:rPr>
              <w:t>Summary of Committee Recommendations</w:t>
            </w:r>
          </w:p>
        </w:tc>
      </w:tr>
      <w:tr w:rsidR="009B42A0" w:rsidRPr="00EA5BBE" w14:paraId="377CBE91" w14:textId="77777777" w:rsidTr="003111DB">
        <w:tc>
          <w:tcPr>
            <w:tcW w:w="5000" w:type="pct"/>
          </w:tcPr>
          <w:p w14:paraId="3760088A" w14:textId="77777777" w:rsidR="009A797C" w:rsidRPr="009A797C" w:rsidRDefault="009A797C" w:rsidP="009A797C">
            <w:pPr>
              <w:pStyle w:val="ListParagraph"/>
              <w:numPr>
                <w:ilvl w:val="0"/>
                <w:numId w:val="10"/>
              </w:numPr>
              <w:rPr>
                <w:rFonts w:ascii="Arial Narrow" w:hAnsi="Arial Narrow"/>
                <w:lang w:val="en-GB"/>
              </w:rPr>
            </w:pPr>
            <w:r w:rsidRPr="009A797C">
              <w:rPr>
                <w:rFonts w:ascii="Arial Narrow" w:hAnsi="Arial Narrow"/>
                <w:lang w:val="en-GB"/>
              </w:rPr>
              <w:t xml:space="preserve">The Department to provide a report on progress made towards increased placement of Funza Lushaka graduates. </w:t>
            </w:r>
          </w:p>
          <w:p w14:paraId="7A346494" w14:textId="112C4F5C" w:rsidR="009A797C" w:rsidRPr="009A797C" w:rsidRDefault="009A797C" w:rsidP="009A797C">
            <w:pPr>
              <w:pStyle w:val="ListParagraph"/>
              <w:numPr>
                <w:ilvl w:val="0"/>
                <w:numId w:val="10"/>
              </w:numPr>
              <w:rPr>
                <w:rFonts w:ascii="Arial Narrow" w:hAnsi="Arial Narrow"/>
                <w:lang w:val="en-GB"/>
              </w:rPr>
            </w:pPr>
            <w:r w:rsidRPr="009A797C">
              <w:rPr>
                <w:rFonts w:ascii="Arial Narrow" w:hAnsi="Arial Narrow"/>
                <w:lang w:val="en-GB"/>
              </w:rPr>
              <w:t>The Department to put measures in place to encourage increases usage of the unemployed educator database</w:t>
            </w:r>
            <w:r w:rsidR="009B52BE">
              <w:rPr>
                <w:rFonts w:ascii="Arial Narrow" w:hAnsi="Arial Narrow"/>
                <w:lang w:val="en-GB"/>
              </w:rPr>
              <w:t xml:space="preserve"> by districts.</w:t>
            </w:r>
          </w:p>
          <w:p w14:paraId="470388C9" w14:textId="77777777" w:rsidR="009A797C" w:rsidRPr="009A797C" w:rsidRDefault="009A797C" w:rsidP="009A797C">
            <w:pPr>
              <w:pStyle w:val="ListParagraph"/>
              <w:numPr>
                <w:ilvl w:val="0"/>
                <w:numId w:val="10"/>
              </w:numPr>
              <w:rPr>
                <w:rFonts w:ascii="Arial Narrow" w:hAnsi="Arial Narrow"/>
                <w:lang w:val="en-GB"/>
              </w:rPr>
            </w:pPr>
            <w:r w:rsidRPr="009A797C">
              <w:rPr>
                <w:rFonts w:ascii="Arial Narrow" w:hAnsi="Arial Narrow"/>
                <w:lang w:val="en-GB"/>
              </w:rPr>
              <w:t>The Department to provide an updated report of usage by principals of the unemployed educator database.</w:t>
            </w:r>
          </w:p>
          <w:p w14:paraId="6DA36D25" w14:textId="77777777" w:rsidR="009A797C" w:rsidRPr="009A797C" w:rsidRDefault="009A797C" w:rsidP="009A797C">
            <w:pPr>
              <w:pStyle w:val="ListParagraph"/>
              <w:numPr>
                <w:ilvl w:val="0"/>
                <w:numId w:val="10"/>
              </w:numPr>
              <w:rPr>
                <w:rFonts w:ascii="Arial Narrow" w:hAnsi="Arial Narrow"/>
                <w:lang w:val="en-GB"/>
              </w:rPr>
            </w:pPr>
            <w:r w:rsidRPr="009A797C">
              <w:rPr>
                <w:rFonts w:ascii="Arial Narrow" w:hAnsi="Arial Narrow"/>
                <w:lang w:val="en-GB"/>
              </w:rPr>
              <w:t>The Department to provide a report on the progress and impact of the monthly training of Grade R educators.</w:t>
            </w:r>
          </w:p>
          <w:p w14:paraId="63B6E470" w14:textId="77777777" w:rsidR="007E5B9E" w:rsidRDefault="009A797C" w:rsidP="007E5B9E">
            <w:pPr>
              <w:pStyle w:val="ListParagraph"/>
              <w:numPr>
                <w:ilvl w:val="0"/>
                <w:numId w:val="10"/>
              </w:numPr>
              <w:rPr>
                <w:rFonts w:ascii="Arial Narrow" w:hAnsi="Arial Narrow"/>
                <w:lang w:val="en-GB"/>
              </w:rPr>
            </w:pPr>
            <w:r w:rsidRPr="009A797C">
              <w:rPr>
                <w:rFonts w:ascii="Arial Narrow" w:hAnsi="Arial Narrow"/>
                <w:lang w:val="en-GB"/>
              </w:rPr>
              <w:t>The Department should provide increased support to the principal of Lotus Garden</w:t>
            </w:r>
            <w:r w:rsidR="00064A8D">
              <w:rPr>
                <w:rFonts w:ascii="Arial Narrow" w:hAnsi="Arial Narrow"/>
                <w:lang w:val="en-GB"/>
              </w:rPr>
              <w:t>s</w:t>
            </w:r>
            <w:r w:rsidRPr="009A797C">
              <w:rPr>
                <w:rFonts w:ascii="Arial Narrow" w:hAnsi="Arial Narrow"/>
                <w:lang w:val="en-GB"/>
              </w:rPr>
              <w:t xml:space="preserve"> Secondary who has experienced harassment and interference in school matters by community members. </w:t>
            </w:r>
          </w:p>
          <w:p w14:paraId="62168FFD" w14:textId="121FFD98" w:rsidR="007E5B9E" w:rsidRPr="007E5B9E" w:rsidRDefault="007E5B9E" w:rsidP="007E5B9E">
            <w:pPr>
              <w:pStyle w:val="ListParagraph"/>
              <w:numPr>
                <w:ilvl w:val="0"/>
                <w:numId w:val="10"/>
              </w:numPr>
              <w:rPr>
                <w:rFonts w:ascii="Arial Narrow" w:hAnsi="Arial Narrow"/>
                <w:lang w:val="en-GB"/>
              </w:rPr>
            </w:pPr>
            <w:r>
              <w:rPr>
                <w:rFonts w:ascii="Arial Narrow" w:hAnsi="Arial Narrow"/>
              </w:rPr>
              <w:t xml:space="preserve">The Department to put measures in place to address </w:t>
            </w:r>
            <w:r w:rsidRPr="007E5B9E">
              <w:rPr>
                <w:rFonts w:ascii="Arial Narrow" w:hAnsi="Arial Narrow"/>
              </w:rPr>
              <w:t xml:space="preserve">incidents of school violence such as in Daveyton where a learner was murdered at Lesedi Secondary School as well as the murder of </w:t>
            </w:r>
            <w:r w:rsidR="00C22161">
              <w:rPr>
                <w:rFonts w:ascii="Arial Narrow" w:hAnsi="Arial Narrow"/>
              </w:rPr>
              <w:t xml:space="preserve">a </w:t>
            </w:r>
            <w:r w:rsidRPr="007E5B9E">
              <w:rPr>
                <w:rFonts w:ascii="Arial Narrow" w:hAnsi="Arial Narrow"/>
              </w:rPr>
              <w:t>pupil at Tsakane Secondary School</w:t>
            </w:r>
            <w:r w:rsidR="00C22161">
              <w:rPr>
                <w:rFonts w:ascii="Arial Narrow" w:hAnsi="Arial Narrow"/>
              </w:rPr>
              <w:t>.</w:t>
            </w:r>
          </w:p>
          <w:p w14:paraId="4C8578EB" w14:textId="6C16F459" w:rsidR="002629BE" w:rsidRPr="00EA5BBE" w:rsidRDefault="009A797C" w:rsidP="009A797C">
            <w:pPr>
              <w:pStyle w:val="ListParagraph"/>
              <w:numPr>
                <w:ilvl w:val="0"/>
                <w:numId w:val="10"/>
              </w:numPr>
              <w:rPr>
                <w:rFonts w:ascii="Arial Narrow" w:hAnsi="Arial Narrow"/>
                <w:lang w:val="en-GB"/>
              </w:rPr>
            </w:pPr>
            <w:r w:rsidRPr="009A797C">
              <w:rPr>
                <w:rFonts w:ascii="Arial Narrow" w:hAnsi="Arial Narrow"/>
                <w:lang w:val="en-GB"/>
              </w:rPr>
              <w:t>The Department to provide a breakdown of expenditure with respect to township economy</w:t>
            </w:r>
            <w:r>
              <w:rPr>
                <w:rFonts w:ascii="Arial Narrow" w:hAnsi="Arial Narrow"/>
                <w:lang w:val="en-GB"/>
              </w:rPr>
              <w:t xml:space="preserve">, SMME or </w:t>
            </w:r>
            <w:r w:rsidR="003E4BA5">
              <w:rPr>
                <w:rFonts w:ascii="Arial Narrow" w:hAnsi="Arial Narrow"/>
                <w:lang w:val="en-GB"/>
              </w:rPr>
              <w:t>l</w:t>
            </w:r>
            <w:r w:rsidRPr="009A797C">
              <w:rPr>
                <w:rFonts w:ascii="Arial Narrow" w:hAnsi="Arial Narrow"/>
                <w:lang w:val="en-GB"/>
              </w:rPr>
              <w:t>ocal procurement for each corridor.</w:t>
            </w:r>
          </w:p>
        </w:tc>
      </w:tr>
    </w:tbl>
    <w:p w14:paraId="4C47F6AA" w14:textId="77777777" w:rsidR="005E44FA" w:rsidRPr="00EA5BBE" w:rsidRDefault="009A46D6"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2" w:name="_Toc50576909"/>
      <w:r w:rsidRPr="00EA5BBE">
        <w:rPr>
          <w:rFonts w:ascii="Arial Narrow" w:hAnsi="Arial Narrow"/>
          <w:color w:val="auto"/>
          <w:sz w:val="22"/>
          <w:szCs w:val="22"/>
        </w:rPr>
        <w:t>INTRODUCTION</w:t>
      </w:r>
      <w:bookmarkEnd w:id="2"/>
    </w:p>
    <w:p w14:paraId="7FCEB0EB" w14:textId="77777777" w:rsidR="0026550E" w:rsidRPr="00EA5BBE" w:rsidRDefault="0026550E" w:rsidP="00AF0E97">
      <w:pPr>
        <w:rPr>
          <w:rFonts w:ascii="Arial Narrow" w:hAnsi="Arial Narrow"/>
        </w:rPr>
      </w:pPr>
    </w:p>
    <w:p w14:paraId="55B956C4" w14:textId="3241E9E2" w:rsidR="008A5604" w:rsidRPr="00EA5BBE" w:rsidRDefault="008A5604" w:rsidP="008A5604">
      <w:pPr>
        <w:outlineLvl w:val="0"/>
        <w:rPr>
          <w:rFonts w:ascii="Arial Narrow" w:hAnsi="Arial Narrow" w:cstheme="minorHAnsi"/>
        </w:rPr>
      </w:pPr>
      <w:r w:rsidRPr="00EA5BBE">
        <w:rPr>
          <w:rFonts w:ascii="Arial Narrow" w:eastAsia="Arial Unicode MS" w:hAnsi="Arial Narrow" w:cstheme="minorHAnsi"/>
        </w:rPr>
        <w:t xml:space="preserve">This report provides an overview of the Education Portfolio Committee’s quarterly oversight on the Gauteng Department of Education for the </w:t>
      </w:r>
      <w:r w:rsidR="00575185">
        <w:rPr>
          <w:rFonts w:ascii="Arial Narrow" w:eastAsia="Arial Unicode MS" w:hAnsi="Arial Narrow" w:cstheme="minorHAnsi"/>
        </w:rPr>
        <w:t>3</w:t>
      </w:r>
      <w:r w:rsidR="003C6A36" w:rsidRPr="00575185">
        <w:rPr>
          <w:rFonts w:ascii="Arial Narrow" w:eastAsia="Arial Unicode MS" w:hAnsi="Arial Narrow" w:cstheme="minorHAnsi"/>
          <w:vertAlign w:val="superscript"/>
        </w:rPr>
        <w:t>rd</w:t>
      </w:r>
      <w:r w:rsidR="003C6A36">
        <w:rPr>
          <w:rFonts w:ascii="Arial Narrow" w:eastAsia="Arial Unicode MS" w:hAnsi="Arial Narrow" w:cstheme="minorHAnsi"/>
        </w:rPr>
        <w:t xml:space="preserve"> </w:t>
      </w:r>
      <w:r w:rsidR="003C6A36" w:rsidRPr="00EA5BBE">
        <w:rPr>
          <w:rFonts w:ascii="Arial Narrow" w:eastAsia="Arial Unicode MS" w:hAnsi="Arial Narrow" w:cstheme="minorHAnsi"/>
        </w:rPr>
        <w:t>Quarter</w:t>
      </w:r>
      <w:r w:rsidRPr="00EA5BBE">
        <w:rPr>
          <w:rFonts w:ascii="Arial Narrow" w:eastAsia="Arial Unicode MS" w:hAnsi="Arial Narrow" w:cstheme="minorHAnsi"/>
        </w:rPr>
        <w:t xml:space="preserve"> of the 202</w:t>
      </w:r>
      <w:r w:rsidR="008A5F4E" w:rsidRPr="00EA5BBE">
        <w:rPr>
          <w:rFonts w:ascii="Arial Narrow" w:eastAsia="Arial Unicode MS" w:hAnsi="Arial Narrow" w:cstheme="minorHAnsi"/>
        </w:rPr>
        <w:t>1</w:t>
      </w:r>
      <w:r w:rsidRPr="00EA5BBE">
        <w:rPr>
          <w:rFonts w:ascii="Arial Narrow" w:eastAsia="Arial Unicode MS" w:hAnsi="Arial Narrow" w:cstheme="minorHAnsi"/>
        </w:rPr>
        <w:t>/202</w:t>
      </w:r>
      <w:r w:rsidR="008A5F4E" w:rsidRPr="00EA5BBE">
        <w:rPr>
          <w:rFonts w:ascii="Arial Narrow" w:eastAsia="Arial Unicode MS" w:hAnsi="Arial Narrow" w:cstheme="minorHAnsi"/>
        </w:rPr>
        <w:t>2</w:t>
      </w:r>
      <w:r w:rsidRPr="00EA5BBE">
        <w:rPr>
          <w:rFonts w:ascii="Arial Narrow" w:eastAsia="Arial Unicode MS" w:hAnsi="Arial Narrow" w:cstheme="minorHAnsi"/>
        </w:rPr>
        <w:t xml:space="preserve"> Financial Year (FY). </w:t>
      </w:r>
      <w:r w:rsidRPr="00EA5BBE">
        <w:rPr>
          <w:rFonts w:ascii="Arial Narrow" w:hAnsi="Arial Narrow" w:cstheme="minorHAnsi"/>
        </w:rPr>
        <w:t>The main objectives of the consideration of quarterly report</w:t>
      </w:r>
      <w:r w:rsidR="00D520B5">
        <w:rPr>
          <w:rFonts w:ascii="Arial Narrow" w:hAnsi="Arial Narrow" w:cstheme="minorHAnsi"/>
        </w:rPr>
        <w:t>s</w:t>
      </w:r>
      <w:r w:rsidRPr="00EA5BBE">
        <w:rPr>
          <w:rFonts w:ascii="Arial Narrow" w:hAnsi="Arial Narrow" w:cstheme="minorHAnsi"/>
        </w:rPr>
        <w:t xml:space="preserve"> by the Legislature are to assess progress against the budget and strategic plans and obtain insight into departmental financial and non-financial performances against objectives.</w:t>
      </w:r>
    </w:p>
    <w:p w14:paraId="708E966D" w14:textId="77777777" w:rsidR="008A5604" w:rsidRPr="00EA5BBE" w:rsidRDefault="008A5604" w:rsidP="008A5604">
      <w:pPr>
        <w:outlineLvl w:val="0"/>
        <w:rPr>
          <w:rFonts w:ascii="Arial Narrow" w:hAnsi="Arial Narrow" w:cstheme="minorHAnsi"/>
        </w:rPr>
      </w:pPr>
    </w:p>
    <w:p w14:paraId="3A2190E0" w14:textId="77B8BFAD" w:rsidR="00A710C6" w:rsidRPr="00EA5BBE" w:rsidRDefault="008A5604" w:rsidP="008A5604">
      <w:pPr>
        <w:rPr>
          <w:rFonts w:ascii="Arial Narrow" w:hAnsi="Arial Narrow" w:cstheme="minorHAnsi"/>
        </w:rPr>
      </w:pPr>
      <w:r w:rsidRPr="00EA5BBE">
        <w:rPr>
          <w:rFonts w:ascii="Arial Narrow" w:hAnsi="Arial Narrow" w:cstheme="minorHAnsi"/>
        </w:rPr>
        <w:t>The assessment was done in accordance with the Committee Oversight and Accountability (COVAC)</w:t>
      </w:r>
      <w:r w:rsidR="00A47AC1" w:rsidRPr="00EA5BBE">
        <w:rPr>
          <w:rFonts w:ascii="Arial Narrow" w:hAnsi="Arial Narrow" w:cstheme="minorHAnsi"/>
        </w:rPr>
        <w:t xml:space="preserve"> Framework </w:t>
      </w:r>
      <w:r w:rsidR="00C60F03" w:rsidRPr="00EA5BBE">
        <w:rPr>
          <w:rFonts w:ascii="Arial Narrow" w:hAnsi="Arial Narrow" w:cstheme="minorHAnsi"/>
        </w:rPr>
        <w:t>and Public</w:t>
      </w:r>
      <w:r w:rsidRPr="00EA5BBE">
        <w:rPr>
          <w:rFonts w:ascii="Arial Narrow" w:hAnsi="Arial Narrow" w:cstheme="minorHAnsi"/>
        </w:rPr>
        <w:t xml:space="preserve"> Service Oversight Model (PSOM). Particularly, the Committee’s assessment was carried out focusing on both the financial and the service delivery performances of the Department. </w:t>
      </w:r>
    </w:p>
    <w:p w14:paraId="059E512E" w14:textId="458B7AAD" w:rsidR="00B73470" w:rsidRPr="00EA5BBE" w:rsidRDefault="00B73470" w:rsidP="008A5604">
      <w:pPr>
        <w:rPr>
          <w:rFonts w:ascii="Arial Narrow" w:hAnsi="Arial Narrow" w:cstheme="minorHAnsi"/>
        </w:rPr>
      </w:pPr>
    </w:p>
    <w:p w14:paraId="107A058D" w14:textId="5325F32F" w:rsidR="00E051F1" w:rsidRPr="00EA5BBE" w:rsidRDefault="00B73470" w:rsidP="008A5604">
      <w:pPr>
        <w:rPr>
          <w:rFonts w:ascii="Arial Narrow" w:hAnsi="Arial Narrow" w:cstheme="minorHAnsi"/>
        </w:rPr>
      </w:pPr>
      <w:r w:rsidRPr="00EA5BBE">
        <w:rPr>
          <w:rFonts w:ascii="Arial Narrow" w:hAnsi="Arial Narrow" w:cstheme="minorHAnsi"/>
        </w:rPr>
        <w:t xml:space="preserve">The Committee’s assessment of the Department’s performance was focused on assessing the level of achieved targets against planned targets. The Committee also </w:t>
      </w:r>
      <w:r w:rsidR="00FA72E1" w:rsidRPr="00EA5BBE">
        <w:rPr>
          <w:rFonts w:ascii="Arial Narrow" w:hAnsi="Arial Narrow" w:cstheme="minorHAnsi"/>
        </w:rPr>
        <w:t>assessed</w:t>
      </w:r>
      <w:r w:rsidRPr="00EA5BBE">
        <w:rPr>
          <w:rFonts w:ascii="Arial Narrow" w:hAnsi="Arial Narrow" w:cstheme="minorHAnsi"/>
        </w:rPr>
        <w:t xml:space="preserve"> the Department’s service delivery performance against its allocated budget for the quarter under review, to ascertain correlation between the delivery of services and budget expenditure. Furthermore, the Committee assessed the expenditure patterns to ascertain whether the Department’s expenditure was complaint with Treasury regulations and the PFMA. The Committee also highligh</w:t>
      </w:r>
      <w:r w:rsidR="00F43E9A">
        <w:rPr>
          <w:rFonts w:ascii="Arial Narrow" w:hAnsi="Arial Narrow" w:cstheme="minorHAnsi"/>
        </w:rPr>
        <w:t>ted</w:t>
      </w:r>
      <w:r w:rsidRPr="00EA5BBE">
        <w:rPr>
          <w:rFonts w:ascii="Arial Narrow" w:hAnsi="Arial Narrow" w:cstheme="minorHAnsi"/>
        </w:rPr>
        <w:t xml:space="preserve"> areas of concern and made recommendations for the Department’s consideration </w:t>
      </w:r>
      <w:r w:rsidR="009D54DB" w:rsidRPr="00EA5BBE">
        <w:rPr>
          <w:rFonts w:ascii="Arial Narrow" w:hAnsi="Arial Narrow" w:cstheme="minorHAnsi"/>
        </w:rPr>
        <w:t>to</w:t>
      </w:r>
      <w:r w:rsidRPr="00EA5BBE">
        <w:rPr>
          <w:rFonts w:ascii="Arial Narrow" w:hAnsi="Arial Narrow" w:cstheme="minorHAnsi"/>
        </w:rPr>
        <w:t xml:space="preserve"> improve its performance and delivery of services.</w:t>
      </w:r>
    </w:p>
    <w:p w14:paraId="2BC6B32E" w14:textId="77777777" w:rsidR="004B7663" w:rsidRPr="00EA5BBE" w:rsidRDefault="004B7663"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3" w:name="_Toc50576910"/>
      <w:r w:rsidRPr="00EA5BBE">
        <w:rPr>
          <w:rFonts w:ascii="Arial Narrow" w:hAnsi="Arial Narrow"/>
          <w:color w:val="auto"/>
          <w:sz w:val="22"/>
          <w:szCs w:val="22"/>
        </w:rPr>
        <w:t>PROCESS FOLLOWED</w:t>
      </w:r>
      <w:bookmarkEnd w:id="3"/>
    </w:p>
    <w:p w14:paraId="00D4B1B3" w14:textId="77777777" w:rsidR="00F9671F" w:rsidRPr="00EA5BBE" w:rsidRDefault="00F9671F" w:rsidP="00AF0E97">
      <w:pPr>
        <w:ind w:left="284"/>
        <w:jc w:val="left"/>
        <w:rPr>
          <w:rFonts w:ascii="Arial Narrow" w:hAnsi="Arial Narrow" w:cs="Arial Narrow"/>
          <w:bCs/>
        </w:rPr>
      </w:pPr>
    </w:p>
    <w:p w14:paraId="3ECB8C0B" w14:textId="7380A4D5" w:rsidR="003258E9" w:rsidRPr="00EA5BBE" w:rsidRDefault="003258E9" w:rsidP="003258E9">
      <w:pPr>
        <w:rPr>
          <w:rFonts w:ascii="Arial Narrow" w:eastAsia="Calibri" w:hAnsi="Arial Narrow" w:cstheme="minorHAnsi"/>
        </w:rPr>
      </w:pPr>
      <w:r w:rsidRPr="00EA5BBE">
        <w:rPr>
          <w:rFonts w:ascii="Arial Narrow" w:eastAsia="Calibri" w:hAnsi="Arial Narrow" w:cstheme="minorHAnsi"/>
        </w:rPr>
        <w:t>The process that the Committee followed in considering the Gauteng</w:t>
      </w:r>
      <w:r w:rsidRPr="00EA5BBE">
        <w:rPr>
          <w:rFonts w:ascii="Arial Narrow" w:hAnsi="Arial Narrow" w:cstheme="minorHAnsi"/>
        </w:rPr>
        <w:t xml:space="preserve"> Department of Education’s </w:t>
      </w:r>
      <w:r w:rsidR="00F43E9A">
        <w:rPr>
          <w:rFonts w:ascii="Arial Narrow" w:hAnsi="Arial Narrow" w:cstheme="minorHAnsi"/>
        </w:rPr>
        <w:t>3</w:t>
      </w:r>
      <w:r w:rsidR="009F0728" w:rsidRPr="00F43E9A">
        <w:rPr>
          <w:rFonts w:ascii="Arial Narrow" w:hAnsi="Arial Narrow" w:cstheme="minorHAnsi"/>
          <w:vertAlign w:val="superscript"/>
        </w:rPr>
        <w:t>rd</w:t>
      </w:r>
      <w:r w:rsidR="009F0728">
        <w:rPr>
          <w:rFonts w:ascii="Arial Narrow" w:hAnsi="Arial Narrow" w:cstheme="minorHAnsi"/>
        </w:rPr>
        <w:t xml:space="preserve"> </w:t>
      </w:r>
      <w:r w:rsidR="009F0728" w:rsidRPr="00EA5BBE">
        <w:rPr>
          <w:rFonts w:ascii="Arial Narrow" w:hAnsi="Arial Narrow" w:cstheme="minorHAnsi"/>
        </w:rPr>
        <w:t>Quarterly</w:t>
      </w:r>
      <w:r w:rsidRPr="00EA5BBE">
        <w:rPr>
          <w:rFonts w:ascii="Arial Narrow" w:hAnsi="Arial Narrow" w:cstheme="minorHAnsi"/>
        </w:rPr>
        <w:t xml:space="preserve"> Report </w:t>
      </w:r>
      <w:r w:rsidRPr="00EA5BBE">
        <w:rPr>
          <w:rFonts w:ascii="Arial Narrow" w:eastAsia="Calibri" w:hAnsi="Arial Narrow" w:cstheme="minorHAnsi"/>
        </w:rPr>
        <w:t>was as follows:</w:t>
      </w:r>
    </w:p>
    <w:p w14:paraId="21C85E89" w14:textId="2F1BC968" w:rsidR="003258E9" w:rsidRPr="00EA5BBE" w:rsidRDefault="00A72BE2" w:rsidP="00BA4D8E">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 xml:space="preserve">On </w:t>
      </w:r>
      <w:r w:rsidR="009E5F7F">
        <w:rPr>
          <w:rFonts w:ascii="Arial Narrow" w:hAnsi="Arial Narrow" w:cstheme="minorHAnsi"/>
          <w:lang w:val="en-GB"/>
        </w:rPr>
        <w:t>Tuesday, 01</w:t>
      </w:r>
      <w:r w:rsidR="009E5F7F" w:rsidRPr="009E5F7F">
        <w:rPr>
          <w:rFonts w:ascii="Arial Narrow" w:hAnsi="Arial Narrow" w:cstheme="minorHAnsi"/>
          <w:vertAlign w:val="superscript"/>
          <w:lang w:val="en-GB"/>
        </w:rPr>
        <w:t>st</w:t>
      </w:r>
      <w:r w:rsidR="009E5F7F">
        <w:rPr>
          <w:rFonts w:ascii="Arial Narrow" w:hAnsi="Arial Narrow" w:cstheme="minorHAnsi"/>
          <w:lang w:val="en-GB"/>
        </w:rPr>
        <w:t xml:space="preserve"> February </w:t>
      </w:r>
      <w:r w:rsidR="009F0728">
        <w:rPr>
          <w:rFonts w:ascii="Arial Narrow" w:hAnsi="Arial Narrow" w:cstheme="minorHAnsi"/>
          <w:lang w:val="en-GB"/>
        </w:rPr>
        <w:t xml:space="preserve">2022, the </w:t>
      </w:r>
      <w:r w:rsidR="003258E9" w:rsidRPr="00EA5BBE">
        <w:rPr>
          <w:rFonts w:ascii="Arial Narrow" w:hAnsi="Arial Narrow" w:cstheme="minorHAnsi"/>
          <w:lang w:val="en-GB"/>
        </w:rPr>
        <w:t>Portfolio Committee on Education received the</w:t>
      </w:r>
      <w:r w:rsidR="009F0728">
        <w:rPr>
          <w:rFonts w:ascii="Arial Narrow" w:hAnsi="Arial Narrow" w:cstheme="minorHAnsi"/>
          <w:lang w:val="en-GB"/>
        </w:rPr>
        <w:t xml:space="preserve"> referral of </w:t>
      </w:r>
      <w:r w:rsidR="00D057E8">
        <w:rPr>
          <w:rFonts w:ascii="Arial Narrow" w:hAnsi="Arial Narrow" w:cstheme="minorHAnsi"/>
          <w:lang w:val="en-GB"/>
        </w:rPr>
        <w:t xml:space="preserve">the </w:t>
      </w:r>
      <w:r w:rsidR="00D057E8" w:rsidRPr="00EA5BBE">
        <w:rPr>
          <w:rFonts w:ascii="Arial Narrow" w:hAnsi="Arial Narrow" w:cstheme="minorHAnsi"/>
          <w:lang w:val="en-GB"/>
        </w:rPr>
        <w:t>Gauteng</w:t>
      </w:r>
      <w:r w:rsidR="009A16E9" w:rsidRPr="00EA5BBE">
        <w:rPr>
          <w:rFonts w:ascii="Arial Narrow" w:hAnsi="Arial Narrow" w:cstheme="minorHAnsi"/>
          <w:lang w:val="en-GB"/>
        </w:rPr>
        <w:t xml:space="preserve"> </w:t>
      </w:r>
      <w:r w:rsidR="004274FB" w:rsidRPr="00EA5BBE">
        <w:rPr>
          <w:rFonts w:ascii="Arial Narrow" w:hAnsi="Arial Narrow" w:cstheme="minorHAnsi"/>
          <w:lang w:val="en-GB"/>
        </w:rPr>
        <w:t>Department Education</w:t>
      </w:r>
      <w:r w:rsidR="009A16E9" w:rsidRPr="00EA5BBE">
        <w:rPr>
          <w:rFonts w:ascii="Arial Narrow" w:hAnsi="Arial Narrow" w:cstheme="minorHAnsi"/>
          <w:lang w:val="en-GB"/>
        </w:rPr>
        <w:t xml:space="preserve"> </w:t>
      </w:r>
      <w:r w:rsidR="004274FB">
        <w:rPr>
          <w:rFonts w:ascii="Arial Narrow" w:hAnsi="Arial Narrow" w:cstheme="minorHAnsi"/>
          <w:lang w:val="en-GB"/>
        </w:rPr>
        <w:t>3</w:t>
      </w:r>
      <w:r w:rsidR="004274FB" w:rsidRPr="004274FB">
        <w:rPr>
          <w:rFonts w:ascii="Arial Narrow" w:hAnsi="Arial Narrow" w:cstheme="minorHAnsi"/>
          <w:vertAlign w:val="superscript"/>
          <w:lang w:val="en-GB"/>
        </w:rPr>
        <w:t>rd</w:t>
      </w:r>
      <w:r w:rsidR="004274FB">
        <w:rPr>
          <w:rFonts w:ascii="Arial Narrow" w:hAnsi="Arial Narrow" w:cstheme="minorHAnsi"/>
          <w:lang w:val="en-GB"/>
        </w:rPr>
        <w:t xml:space="preserve"> </w:t>
      </w:r>
      <w:r w:rsidR="004274FB" w:rsidRPr="00EA5BBE">
        <w:rPr>
          <w:rFonts w:ascii="Arial Narrow" w:hAnsi="Arial Narrow" w:cstheme="minorHAnsi"/>
          <w:lang w:val="en-GB"/>
        </w:rPr>
        <w:t>Quarterly</w:t>
      </w:r>
      <w:r w:rsidR="003258E9" w:rsidRPr="00EA5BBE">
        <w:rPr>
          <w:rFonts w:ascii="Arial Narrow" w:hAnsi="Arial Narrow" w:cstheme="minorHAnsi"/>
          <w:lang w:val="en-GB"/>
        </w:rPr>
        <w:t xml:space="preserve"> Report for the 20</w:t>
      </w:r>
      <w:r w:rsidR="009A16E9" w:rsidRPr="00EA5BBE">
        <w:rPr>
          <w:rFonts w:ascii="Arial Narrow" w:hAnsi="Arial Narrow" w:cstheme="minorHAnsi"/>
          <w:lang w:val="en-GB"/>
        </w:rPr>
        <w:t>21/</w:t>
      </w:r>
      <w:r w:rsidR="00213145" w:rsidRPr="00EA5BBE">
        <w:rPr>
          <w:rFonts w:ascii="Arial Narrow" w:hAnsi="Arial Narrow" w:cstheme="minorHAnsi"/>
          <w:lang w:val="en-GB"/>
        </w:rPr>
        <w:t>2022 FY</w:t>
      </w:r>
      <w:r w:rsidR="009A16E9" w:rsidRPr="00EA5BBE">
        <w:rPr>
          <w:rFonts w:ascii="Arial Narrow" w:hAnsi="Arial Narrow" w:cstheme="minorHAnsi"/>
          <w:lang w:val="en-GB"/>
        </w:rPr>
        <w:t xml:space="preserve"> </w:t>
      </w:r>
      <w:r w:rsidR="00191CBB">
        <w:rPr>
          <w:rFonts w:ascii="Arial Narrow" w:hAnsi="Arial Narrow" w:cstheme="minorHAnsi"/>
          <w:lang w:val="en-GB"/>
        </w:rPr>
        <w:t xml:space="preserve">from </w:t>
      </w:r>
      <w:r w:rsidR="003258E9" w:rsidRPr="00EA5BBE">
        <w:rPr>
          <w:rFonts w:ascii="Arial Narrow" w:hAnsi="Arial Narrow" w:cstheme="minorHAnsi"/>
          <w:lang w:val="en-GB"/>
        </w:rPr>
        <w:t>the Speaker, Hon. Mekgwe for consideration and reporting.</w:t>
      </w:r>
      <w:r w:rsidR="00C14282">
        <w:rPr>
          <w:rFonts w:ascii="Arial Narrow" w:hAnsi="Arial Narrow" w:cstheme="minorHAnsi"/>
          <w:lang w:val="en-GB"/>
        </w:rPr>
        <w:t xml:space="preserve"> </w:t>
      </w:r>
    </w:p>
    <w:p w14:paraId="1EDF6DC3" w14:textId="1F61887E" w:rsidR="003258E9" w:rsidRPr="00EA5BBE" w:rsidRDefault="003258E9" w:rsidP="00BA4D8E">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On</w:t>
      </w:r>
      <w:r w:rsidR="00D057E8">
        <w:rPr>
          <w:rFonts w:ascii="Arial Narrow" w:hAnsi="Arial Narrow" w:cstheme="minorHAnsi"/>
          <w:lang w:val="en-GB"/>
        </w:rPr>
        <w:t xml:space="preserve"> Friday, 25 February 2022</w:t>
      </w:r>
      <w:r w:rsidRPr="00EA5BBE">
        <w:rPr>
          <w:rFonts w:ascii="Arial Narrow" w:hAnsi="Arial Narrow" w:cstheme="minorHAnsi"/>
          <w:lang w:val="en-GB"/>
        </w:rPr>
        <w:t xml:space="preserve">, the Committee </w:t>
      </w:r>
      <w:r w:rsidR="00213145" w:rsidRPr="00EA5BBE">
        <w:rPr>
          <w:rFonts w:ascii="Arial Narrow" w:hAnsi="Arial Narrow" w:cstheme="minorHAnsi"/>
          <w:lang w:val="en-GB"/>
        </w:rPr>
        <w:t>Researcher presented</w:t>
      </w:r>
      <w:r w:rsidRPr="00EA5BBE">
        <w:rPr>
          <w:rFonts w:ascii="Arial Narrow" w:hAnsi="Arial Narrow" w:cstheme="minorHAnsi"/>
          <w:lang w:val="en-GB"/>
        </w:rPr>
        <w:t xml:space="preserve"> the research analysis on the </w:t>
      </w:r>
      <w:r w:rsidR="00D057E8">
        <w:rPr>
          <w:rFonts w:ascii="Arial Narrow" w:hAnsi="Arial Narrow" w:cstheme="minorHAnsi"/>
          <w:lang w:val="en-GB"/>
        </w:rPr>
        <w:t>3</w:t>
      </w:r>
      <w:r w:rsidR="004274FB" w:rsidRPr="00D057E8">
        <w:rPr>
          <w:rFonts w:ascii="Arial Narrow" w:hAnsi="Arial Narrow" w:cstheme="minorHAnsi"/>
          <w:vertAlign w:val="superscript"/>
          <w:lang w:val="en-GB"/>
        </w:rPr>
        <w:t>rd</w:t>
      </w:r>
      <w:r w:rsidR="004274FB">
        <w:rPr>
          <w:rFonts w:ascii="Arial Narrow" w:hAnsi="Arial Narrow" w:cstheme="minorHAnsi"/>
          <w:lang w:val="en-GB"/>
        </w:rPr>
        <w:t xml:space="preserve"> </w:t>
      </w:r>
      <w:r w:rsidR="004274FB" w:rsidRPr="00EA5BBE">
        <w:rPr>
          <w:rFonts w:ascii="Arial Narrow" w:hAnsi="Arial Narrow" w:cstheme="minorHAnsi"/>
          <w:lang w:val="en-GB"/>
        </w:rPr>
        <w:t>Quarterly</w:t>
      </w:r>
      <w:r w:rsidRPr="00EA5BBE">
        <w:rPr>
          <w:rFonts w:ascii="Arial Narrow" w:hAnsi="Arial Narrow" w:cstheme="minorHAnsi"/>
          <w:lang w:val="en-GB"/>
        </w:rPr>
        <w:t xml:space="preserve"> Report for the 202</w:t>
      </w:r>
      <w:r w:rsidR="00FE5E69" w:rsidRPr="00EA5BBE">
        <w:rPr>
          <w:rFonts w:ascii="Arial Narrow" w:hAnsi="Arial Narrow" w:cstheme="minorHAnsi"/>
          <w:lang w:val="en-GB"/>
        </w:rPr>
        <w:t>1</w:t>
      </w:r>
      <w:r w:rsidRPr="00EA5BBE">
        <w:rPr>
          <w:rFonts w:ascii="Arial Narrow" w:hAnsi="Arial Narrow" w:cstheme="minorHAnsi"/>
          <w:lang w:val="en-GB"/>
        </w:rPr>
        <w:t>/202</w:t>
      </w:r>
      <w:r w:rsidR="00FE5E69" w:rsidRPr="00EA5BBE">
        <w:rPr>
          <w:rFonts w:ascii="Arial Narrow" w:hAnsi="Arial Narrow" w:cstheme="minorHAnsi"/>
          <w:lang w:val="en-GB"/>
        </w:rPr>
        <w:t>2</w:t>
      </w:r>
      <w:r w:rsidRPr="00EA5BBE">
        <w:rPr>
          <w:rFonts w:ascii="Arial Narrow" w:hAnsi="Arial Narrow" w:cstheme="minorHAnsi"/>
          <w:lang w:val="en-GB"/>
        </w:rPr>
        <w:t xml:space="preserve"> </w:t>
      </w:r>
      <w:r w:rsidR="0005573A" w:rsidRPr="00EA5BBE">
        <w:rPr>
          <w:rFonts w:ascii="Arial Narrow" w:hAnsi="Arial Narrow" w:cstheme="minorHAnsi"/>
          <w:lang w:val="en-GB"/>
        </w:rPr>
        <w:t xml:space="preserve">FY </w:t>
      </w:r>
      <w:r w:rsidRPr="00EA5BBE">
        <w:rPr>
          <w:rFonts w:ascii="Arial Narrow" w:hAnsi="Arial Narrow" w:cstheme="minorHAnsi"/>
          <w:lang w:val="en-GB"/>
        </w:rPr>
        <w:t xml:space="preserve">of the Gauteng Department of Education. </w:t>
      </w:r>
    </w:p>
    <w:p w14:paraId="7C8289F5" w14:textId="7235D477" w:rsidR="003258E9" w:rsidRPr="00EA5BBE" w:rsidRDefault="003258E9" w:rsidP="00BA4D8E">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 xml:space="preserve">On </w:t>
      </w:r>
      <w:r w:rsidR="004274FB">
        <w:rPr>
          <w:rFonts w:ascii="Arial Narrow" w:hAnsi="Arial Narrow" w:cstheme="minorHAnsi"/>
          <w:lang w:val="en-GB"/>
        </w:rPr>
        <w:t>Thursday, 03 March 2022</w:t>
      </w:r>
      <w:r w:rsidRPr="00EA5BBE">
        <w:rPr>
          <w:rFonts w:ascii="Arial Narrow" w:hAnsi="Arial Narrow" w:cstheme="minorHAnsi"/>
          <w:lang w:val="en-GB"/>
        </w:rPr>
        <w:t xml:space="preserve">, the GDE made a presentation on its </w:t>
      </w:r>
      <w:r w:rsidR="004274FB">
        <w:rPr>
          <w:rFonts w:ascii="Arial Narrow" w:hAnsi="Arial Narrow" w:cstheme="minorHAnsi"/>
          <w:lang w:val="en-GB"/>
        </w:rPr>
        <w:t>03</w:t>
      </w:r>
      <w:r w:rsidR="007D4788" w:rsidRPr="004274FB">
        <w:rPr>
          <w:rFonts w:ascii="Arial Narrow" w:hAnsi="Arial Narrow" w:cstheme="minorHAnsi"/>
          <w:vertAlign w:val="superscript"/>
          <w:lang w:val="en-GB"/>
        </w:rPr>
        <w:t>rd</w:t>
      </w:r>
      <w:r w:rsidR="007D4788">
        <w:rPr>
          <w:rFonts w:ascii="Arial Narrow" w:hAnsi="Arial Narrow" w:cstheme="minorHAnsi"/>
          <w:lang w:val="en-GB"/>
        </w:rPr>
        <w:t xml:space="preserve"> </w:t>
      </w:r>
      <w:r w:rsidR="007D4788" w:rsidRPr="00EA5BBE">
        <w:rPr>
          <w:rFonts w:ascii="Arial Narrow" w:hAnsi="Arial Narrow" w:cstheme="minorHAnsi"/>
          <w:lang w:val="en-GB"/>
        </w:rPr>
        <w:t>Quarterly</w:t>
      </w:r>
      <w:r w:rsidRPr="00EA5BBE">
        <w:rPr>
          <w:rFonts w:ascii="Arial Narrow" w:hAnsi="Arial Narrow" w:cstheme="minorHAnsi"/>
          <w:lang w:val="en-GB"/>
        </w:rPr>
        <w:t xml:space="preserve"> Report for the 202</w:t>
      </w:r>
      <w:r w:rsidR="00EB58AB" w:rsidRPr="00EA5BBE">
        <w:rPr>
          <w:rFonts w:ascii="Arial Narrow" w:hAnsi="Arial Narrow" w:cstheme="minorHAnsi"/>
          <w:lang w:val="en-GB"/>
        </w:rPr>
        <w:t>1</w:t>
      </w:r>
      <w:r w:rsidRPr="00EA5BBE">
        <w:rPr>
          <w:rFonts w:ascii="Arial Narrow" w:hAnsi="Arial Narrow" w:cstheme="minorHAnsi"/>
          <w:lang w:val="en-GB"/>
        </w:rPr>
        <w:t>/202</w:t>
      </w:r>
      <w:r w:rsidR="00EB58AB" w:rsidRPr="00EA5BBE">
        <w:rPr>
          <w:rFonts w:ascii="Arial Narrow" w:hAnsi="Arial Narrow" w:cstheme="minorHAnsi"/>
          <w:lang w:val="en-GB"/>
        </w:rPr>
        <w:t>2 FY</w:t>
      </w:r>
      <w:r w:rsidRPr="00EA5BBE">
        <w:rPr>
          <w:rFonts w:ascii="Arial Narrow" w:hAnsi="Arial Narrow" w:cstheme="minorHAnsi"/>
          <w:lang w:val="en-GB"/>
        </w:rPr>
        <w:t xml:space="preserve"> to the committee, including responses to Committee questions.</w:t>
      </w:r>
    </w:p>
    <w:p w14:paraId="4684DEBC" w14:textId="30FCAAF2" w:rsidR="00ED70F4" w:rsidRPr="004B2B95" w:rsidRDefault="003258E9" w:rsidP="004B2B95">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 xml:space="preserve">On </w:t>
      </w:r>
      <w:r w:rsidR="007D4788">
        <w:rPr>
          <w:rFonts w:ascii="Arial Narrow" w:hAnsi="Arial Narrow" w:cstheme="minorHAnsi"/>
          <w:lang w:val="en-GB"/>
        </w:rPr>
        <w:t xml:space="preserve">Thursday, 17 March 2022, </w:t>
      </w:r>
      <w:r w:rsidR="007D4788" w:rsidRPr="00EA5BBE">
        <w:rPr>
          <w:rFonts w:ascii="Arial Narrow" w:hAnsi="Arial Narrow" w:cstheme="minorHAnsi"/>
          <w:lang w:val="en-GB"/>
        </w:rPr>
        <w:t>the</w:t>
      </w:r>
      <w:r w:rsidRPr="00EA5BBE">
        <w:rPr>
          <w:rFonts w:ascii="Arial Narrow" w:hAnsi="Arial Narrow" w:cstheme="minorHAnsi"/>
          <w:lang w:val="en-GB"/>
        </w:rPr>
        <w:t xml:space="preserve"> Committee deliberated and adopted its oversight report on the</w:t>
      </w:r>
      <w:r w:rsidR="00306AA6" w:rsidRPr="00EA5BBE">
        <w:rPr>
          <w:rFonts w:ascii="Arial Narrow" w:hAnsi="Arial Narrow" w:cstheme="minorHAnsi"/>
          <w:lang w:val="en-GB"/>
        </w:rPr>
        <w:t xml:space="preserve"> </w:t>
      </w:r>
      <w:r w:rsidR="00213145" w:rsidRPr="00EA5BBE">
        <w:rPr>
          <w:rFonts w:ascii="Arial Narrow" w:hAnsi="Arial Narrow" w:cstheme="minorHAnsi"/>
          <w:lang w:val="en-GB"/>
        </w:rPr>
        <w:t xml:space="preserve">GDE </w:t>
      </w:r>
      <w:r w:rsidR="007D4788">
        <w:rPr>
          <w:rFonts w:ascii="Arial Narrow" w:hAnsi="Arial Narrow" w:cstheme="minorHAnsi"/>
          <w:lang w:val="en-GB"/>
        </w:rPr>
        <w:t>3</w:t>
      </w:r>
      <w:r w:rsidR="00402148" w:rsidRPr="007D4788">
        <w:rPr>
          <w:rFonts w:ascii="Arial Narrow" w:hAnsi="Arial Narrow" w:cstheme="minorHAnsi"/>
          <w:vertAlign w:val="superscript"/>
          <w:lang w:val="en-GB"/>
        </w:rPr>
        <w:t>rd</w:t>
      </w:r>
      <w:r w:rsidR="00402148">
        <w:rPr>
          <w:rFonts w:ascii="Arial Narrow" w:hAnsi="Arial Narrow" w:cstheme="minorHAnsi"/>
          <w:lang w:val="en-GB"/>
        </w:rPr>
        <w:t xml:space="preserve"> </w:t>
      </w:r>
      <w:r w:rsidR="00402148" w:rsidRPr="00EA5BBE">
        <w:rPr>
          <w:rFonts w:ascii="Arial Narrow" w:hAnsi="Arial Narrow" w:cstheme="minorHAnsi"/>
          <w:lang w:val="en-GB"/>
        </w:rPr>
        <w:t>Quarterly</w:t>
      </w:r>
      <w:r w:rsidRPr="00EA5BBE">
        <w:rPr>
          <w:rFonts w:ascii="Arial Narrow" w:hAnsi="Arial Narrow" w:cstheme="minorHAnsi"/>
          <w:lang w:val="en-GB"/>
        </w:rPr>
        <w:t xml:space="preserve"> Report for the 202</w:t>
      </w:r>
      <w:r w:rsidR="00213145" w:rsidRPr="00EA5BBE">
        <w:rPr>
          <w:rFonts w:ascii="Arial Narrow" w:hAnsi="Arial Narrow" w:cstheme="minorHAnsi"/>
          <w:lang w:val="en-GB"/>
        </w:rPr>
        <w:t>1</w:t>
      </w:r>
      <w:r w:rsidRPr="00EA5BBE">
        <w:rPr>
          <w:rFonts w:ascii="Arial Narrow" w:hAnsi="Arial Narrow" w:cstheme="minorHAnsi"/>
          <w:lang w:val="en-GB"/>
        </w:rPr>
        <w:t>/202</w:t>
      </w:r>
      <w:r w:rsidR="00213145" w:rsidRPr="00EA5BBE">
        <w:rPr>
          <w:rFonts w:ascii="Arial Narrow" w:hAnsi="Arial Narrow" w:cstheme="minorHAnsi"/>
          <w:lang w:val="en-GB"/>
        </w:rPr>
        <w:t>2</w:t>
      </w:r>
      <w:r w:rsidR="0005573A" w:rsidRPr="00EA5BBE">
        <w:rPr>
          <w:rFonts w:ascii="Arial Narrow" w:hAnsi="Arial Narrow" w:cstheme="minorHAnsi"/>
          <w:lang w:val="en-GB"/>
        </w:rPr>
        <w:t xml:space="preserve"> FY</w:t>
      </w:r>
      <w:r w:rsidRPr="00EA5BBE">
        <w:rPr>
          <w:rFonts w:ascii="Arial Narrow" w:hAnsi="Arial Narrow" w:cstheme="minorHAnsi"/>
          <w:lang w:val="en-GB"/>
        </w:rPr>
        <w:t xml:space="preserve">. </w:t>
      </w:r>
      <w:r w:rsidR="00ED70F4" w:rsidRPr="004B2B95">
        <w:rPr>
          <w:rFonts w:ascii="Arial Narrow" w:hAnsi="Arial Narrow" w:cs="Arial Narrow"/>
          <w:bCs/>
        </w:rPr>
        <w:br w:type="page"/>
      </w:r>
    </w:p>
    <w:p w14:paraId="7261AED5" w14:textId="6C9563C6" w:rsidR="004B7663" w:rsidRPr="00EA5BBE" w:rsidRDefault="001D680E" w:rsidP="007E436C">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4" w:name="_Toc50576911"/>
      <w:r w:rsidRPr="00EA5BBE">
        <w:rPr>
          <w:rFonts w:ascii="Arial Narrow" w:hAnsi="Arial Narrow"/>
          <w:color w:val="auto"/>
          <w:sz w:val="22"/>
          <w:szCs w:val="22"/>
        </w:rPr>
        <w:lastRenderedPageBreak/>
        <w:t xml:space="preserve">OVERSIGHT ON </w:t>
      </w:r>
      <w:r w:rsidR="00D74068" w:rsidRPr="00EA5BBE">
        <w:rPr>
          <w:rFonts w:ascii="Arial Narrow" w:hAnsi="Arial Narrow"/>
          <w:color w:val="auto"/>
          <w:sz w:val="22"/>
          <w:szCs w:val="22"/>
        </w:rPr>
        <w:t xml:space="preserve">DEPARTMENT </w:t>
      </w:r>
      <w:r w:rsidR="006F5174" w:rsidRPr="00EA5BBE">
        <w:rPr>
          <w:rFonts w:ascii="Arial Narrow" w:hAnsi="Arial Narrow"/>
          <w:color w:val="auto"/>
          <w:sz w:val="22"/>
          <w:szCs w:val="22"/>
        </w:rPr>
        <w:t xml:space="preserve">ACHIEVEMENT OF </w:t>
      </w:r>
      <w:r w:rsidR="004B7663" w:rsidRPr="00EA5BBE">
        <w:rPr>
          <w:rFonts w:ascii="Arial Narrow" w:hAnsi="Arial Narrow"/>
          <w:color w:val="auto"/>
          <w:sz w:val="22"/>
          <w:szCs w:val="22"/>
        </w:rPr>
        <w:t xml:space="preserve">STRATEGIC </w:t>
      </w:r>
      <w:r w:rsidR="00396E0C" w:rsidRPr="00EA5BBE">
        <w:rPr>
          <w:rFonts w:ascii="Arial Narrow" w:hAnsi="Arial Narrow"/>
          <w:color w:val="auto"/>
          <w:sz w:val="22"/>
          <w:szCs w:val="22"/>
        </w:rPr>
        <w:t>PRIORITIES</w:t>
      </w:r>
      <w:bookmarkEnd w:id="4"/>
    </w:p>
    <w:p w14:paraId="775F0956" w14:textId="7502208D" w:rsidR="00CC531A" w:rsidRPr="00EA5BBE" w:rsidRDefault="00CC531A"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600AFA" w:rsidRPr="00EA5BBE" w14:paraId="5F542C00" w14:textId="77777777" w:rsidTr="002A27BA">
        <w:trPr>
          <w:tblHeader/>
        </w:trPr>
        <w:tc>
          <w:tcPr>
            <w:tcW w:w="5000" w:type="pct"/>
            <w:shd w:val="clear" w:color="auto" w:fill="EAF1DD" w:themeFill="accent3" w:themeFillTint="33"/>
          </w:tcPr>
          <w:p w14:paraId="1ADB04CF" w14:textId="75A97F88" w:rsidR="00600AFA" w:rsidRPr="00EA5BBE" w:rsidRDefault="00600AFA" w:rsidP="002A27BA">
            <w:pPr>
              <w:rPr>
                <w:rFonts w:ascii="Arial Narrow" w:hAnsi="Arial Narrow" w:cs="Arial Narrow"/>
                <w:b/>
                <w:bCs/>
              </w:rPr>
            </w:pPr>
            <w:r w:rsidRPr="00EA5BBE">
              <w:rPr>
                <w:rFonts w:ascii="Arial Narrow" w:hAnsi="Arial Narrow" w:cs="Arial Narrow"/>
                <w:b/>
                <w:bCs/>
              </w:rPr>
              <w:t xml:space="preserve">1.1 THE DETAILS ON </w:t>
            </w:r>
            <w:r w:rsidR="00D74068" w:rsidRPr="00EA5BBE">
              <w:rPr>
                <w:rFonts w:ascii="Arial Narrow" w:hAnsi="Arial Narrow" w:cs="Arial Narrow"/>
                <w:b/>
                <w:bCs/>
              </w:rPr>
              <w:t xml:space="preserve">Department </w:t>
            </w:r>
            <w:r w:rsidRPr="00EA5BBE">
              <w:rPr>
                <w:rFonts w:ascii="Arial Narrow" w:hAnsi="Arial Narrow" w:cs="Arial Narrow"/>
                <w:b/>
                <w:bCs/>
              </w:rPr>
              <w:t>achievement on relevant Strategic Priorities for the period under review]</w:t>
            </w:r>
          </w:p>
        </w:tc>
      </w:tr>
      <w:tr w:rsidR="00600AFA" w:rsidRPr="00EA5BBE" w14:paraId="0D94264B" w14:textId="77777777" w:rsidTr="002A27BA">
        <w:tc>
          <w:tcPr>
            <w:tcW w:w="5000" w:type="pct"/>
          </w:tcPr>
          <w:p w14:paraId="6B2F72C4" w14:textId="6FC3DA4D" w:rsidR="000C0DD4" w:rsidRPr="00EA5BBE" w:rsidRDefault="000C0DD4" w:rsidP="0028571B">
            <w:pPr>
              <w:pStyle w:val="ListParagraph"/>
              <w:numPr>
                <w:ilvl w:val="0"/>
                <w:numId w:val="8"/>
              </w:numPr>
              <w:rPr>
                <w:rFonts w:ascii="Arial Narrow" w:hAnsi="Arial Narrow" w:cs="Arial"/>
                <w:b/>
                <w:bCs/>
                <w:lang w:val="en-GB"/>
              </w:rPr>
            </w:pPr>
            <w:r w:rsidRPr="00EA5BBE">
              <w:rPr>
                <w:rFonts w:ascii="Arial Narrow" w:hAnsi="Arial Narrow" w:cs="Arial"/>
                <w:b/>
                <w:bCs/>
                <w:lang w:val="en-GB"/>
              </w:rPr>
              <w:t>National priorities</w:t>
            </w:r>
          </w:p>
          <w:p w14:paraId="1652CAC2" w14:textId="77777777" w:rsidR="000C0DD4" w:rsidRPr="00EA5BBE" w:rsidRDefault="000C0DD4" w:rsidP="000C0DD4">
            <w:pPr>
              <w:rPr>
                <w:rFonts w:ascii="Arial Narrow" w:hAnsi="Arial Narrow" w:cs="Arial"/>
              </w:rPr>
            </w:pPr>
            <w:r w:rsidRPr="00EA5BBE">
              <w:rPr>
                <w:rFonts w:ascii="Arial Narrow" w:hAnsi="Arial Narrow" w:cs="Arial"/>
              </w:rPr>
              <w:t xml:space="preserve">In his State of the Nation Address in February 2021, the President of the Republic of South Africa, Honourable Ramaphosa stated that the focus of education will be on the following issues: </w:t>
            </w:r>
          </w:p>
          <w:p w14:paraId="01392A34" w14:textId="1B2C072A" w:rsidR="000C0DD4" w:rsidRPr="00EA5BBE" w:rsidRDefault="000C0DD4" w:rsidP="00C2518A">
            <w:pPr>
              <w:pStyle w:val="ListParagraph"/>
              <w:numPr>
                <w:ilvl w:val="0"/>
                <w:numId w:val="11"/>
              </w:numPr>
              <w:ind w:left="607" w:hanging="270"/>
              <w:rPr>
                <w:rFonts w:ascii="Arial Narrow" w:hAnsi="Arial Narrow" w:cs="Arial"/>
                <w:lang w:val="en-GB"/>
              </w:rPr>
            </w:pPr>
            <w:r w:rsidRPr="00EA5BBE">
              <w:rPr>
                <w:rFonts w:ascii="Arial Narrow" w:hAnsi="Arial Narrow" w:cs="Arial"/>
                <w:lang w:val="en-GB"/>
              </w:rPr>
              <w:t>Seeing improvements in the outcomes of basic education system</w:t>
            </w:r>
            <w:r w:rsidR="009D54DB" w:rsidRPr="00EA5BBE">
              <w:rPr>
                <w:rFonts w:ascii="Arial Narrow" w:hAnsi="Arial Narrow" w:cs="Arial"/>
                <w:lang w:val="en-GB"/>
              </w:rPr>
              <w:t xml:space="preserve">. </w:t>
            </w:r>
          </w:p>
          <w:p w14:paraId="0914C970" w14:textId="62E19281" w:rsidR="000C0DD4" w:rsidRPr="00EA5BBE" w:rsidRDefault="000C0DD4" w:rsidP="00C2518A">
            <w:pPr>
              <w:pStyle w:val="ListParagraph"/>
              <w:numPr>
                <w:ilvl w:val="0"/>
                <w:numId w:val="11"/>
              </w:numPr>
              <w:ind w:left="607" w:hanging="270"/>
              <w:rPr>
                <w:rFonts w:ascii="Arial Narrow" w:hAnsi="Arial Narrow" w:cs="Arial"/>
                <w:lang w:val="en-GB"/>
              </w:rPr>
            </w:pPr>
            <w:r w:rsidRPr="00EA5BBE">
              <w:rPr>
                <w:rFonts w:ascii="Arial Narrow" w:hAnsi="Arial Narrow" w:cs="Arial"/>
                <w:lang w:val="en-GB"/>
              </w:rPr>
              <w:t>Continue to invest and expand access to early childhood development.</w:t>
            </w:r>
          </w:p>
          <w:p w14:paraId="448F14F3" w14:textId="01DEF374" w:rsidR="000C0DD4" w:rsidRDefault="000C0DD4" w:rsidP="00C2518A">
            <w:pPr>
              <w:pStyle w:val="ListParagraph"/>
              <w:numPr>
                <w:ilvl w:val="0"/>
                <w:numId w:val="11"/>
              </w:numPr>
              <w:ind w:left="607" w:hanging="270"/>
              <w:rPr>
                <w:rFonts w:ascii="Arial Narrow" w:hAnsi="Arial Narrow" w:cs="Arial"/>
                <w:lang w:val="en-GB"/>
              </w:rPr>
            </w:pPr>
            <w:r w:rsidRPr="00EA5BBE">
              <w:rPr>
                <w:rFonts w:ascii="Arial Narrow" w:hAnsi="Arial Narrow" w:cs="Arial"/>
                <w:lang w:val="en-GB"/>
              </w:rPr>
              <w:t>The Accelerated Schools Infrastructure Delivery Initiative programme to deliver modern facilities to schools in rural and underprivileged urban areas across the country.</w:t>
            </w:r>
          </w:p>
          <w:p w14:paraId="612E58B8" w14:textId="77777777" w:rsidR="00134E52" w:rsidRPr="00134E52" w:rsidRDefault="00134E52" w:rsidP="00134E52">
            <w:pPr>
              <w:pStyle w:val="ListParagraph"/>
              <w:ind w:left="607"/>
              <w:rPr>
                <w:rFonts w:ascii="Arial Narrow" w:hAnsi="Arial Narrow" w:cs="Arial"/>
                <w:lang w:val="en-GB"/>
              </w:rPr>
            </w:pPr>
          </w:p>
          <w:p w14:paraId="40239228" w14:textId="387D7B4A" w:rsidR="000C0DD4" w:rsidRPr="00EA5BBE" w:rsidRDefault="000C0DD4" w:rsidP="0028571B">
            <w:pPr>
              <w:pStyle w:val="ListParagraph"/>
              <w:numPr>
                <w:ilvl w:val="0"/>
                <w:numId w:val="8"/>
              </w:numPr>
              <w:rPr>
                <w:rFonts w:ascii="Arial Narrow" w:hAnsi="Arial Narrow" w:cs="Arial"/>
                <w:b/>
                <w:bCs/>
                <w:lang w:val="en-GB"/>
              </w:rPr>
            </w:pPr>
            <w:r w:rsidRPr="00EA5BBE">
              <w:rPr>
                <w:rFonts w:ascii="Arial Narrow" w:hAnsi="Arial Narrow" w:cs="Arial"/>
                <w:b/>
                <w:bCs/>
                <w:lang w:val="en-GB"/>
              </w:rPr>
              <w:t>Provincial priorities</w:t>
            </w:r>
          </w:p>
          <w:p w14:paraId="2FAAE73E" w14:textId="77777777" w:rsidR="000C0DD4" w:rsidRPr="00EA5BBE" w:rsidRDefault="000C0DD4" w:rsidP="000C0DD4">
            <w:pPr>
              <w:rPr>
                <w:rFonts w:ascii="Arial Narrow" w:hAnsi="Arial Narrow" w:cs="Arial"/>
              </w:rPr>
            </w:pPr>
            <w:r w:rsidRPr="00EA5BBE">
              <w:rPr>
                <w:rFonts w:ascii="Arial Narrow" w:hAnsi="Arial Narrow" w:cs="Arial"/>
              </w:rPr>
              <w:t>In his 2021’s State of the Province Address, Gauteng Premier, Honourable Makhura emphasised the following issues:</w:t>
            </w:r>
          </w:p>
          <w:p w14:paraId="4A75FFC7" w14:textId="5B33E5A0" w:rsidR="000C0DD4" w:rsidRPr="00EA5BBE" w:rsidRDefault="000C0DD4" w:rsidP="00C2518A">
            <w:pPr>
              <w:pStyle w:val="ListParagraph"/>
              <w:numPr>
                <w:ilvl w:val="0"/>
                <w:numId w:val="11"/>
              </w:numPr>
              <w:ind w:left="607" w:hanging="270"/>
              <w:rPr>
                <w:rFonts w:ascii="Arial Narrow" w:hAnsi="Arial Narrow" w:cs="Arial"/>
                <w:lang w:val="en-GB"/>
              </w:rPr>
            </w:pPr>
            <w:r w:rsidRPr="00EA5BBE">
              <w:rPr>
                <w:rFonts w:ascii="Arial Narrow" w:hAnsi="Arial Narrow" w:cs="Arial"/>
                <w:lang w:val="en-GB"/>
              </w:rPr>
              <w:t xml:space="preserve">Provide quality education and invest in relevant skills for all learners. </w:t>
            </w:r>
          </w:p>
          <w:p w14:paraId="2BE24F5C" w14:textId="56A3B88A" w:rsidR="000C0DD4" w:rsidRPr="00EA5BBE" w:rsidRDefault="000C0DD4" w:rsidP="00C2518A">
            <w:pPr>
              <w:pStyle w:val="ListParagraph"/>
              <w:numPr>
                <w:ilvl w:val="0"/>
                <w:numId w:val="11"/>
              </w:numPr>
              <w:ind w:left="607" w:hanging="270"/>
              <w:rPr>
                <w:rFonts w:ascii="Arial Narrow" w:hAnsi="Arial Narrow" w:cs="Arial"/>
                <w:lang w:val="en-GB"/>
              </w:rPr>
            </w:pPr>
            <w:r w:rsidRPr="00EA5BBE">
              <w:rPr>
                <w:rFonts w:ascii="Arial Narrow" w:hAnsi="Arial Narrow" w:cs="Arial"/>
                <w:lang w:val="en-GB"/>
              </w:rPr>
              <w:t xml:space="preserve">Improve on the outcomes of </w:t>
            </w:r>
            <w:r w:rsidR="0008703C" w:rsidRPr="00EA5BBE">
              <w:rPr>
                <w:rFonts w:ascii="Arial Narrow" w:hAnsi="Arial Narrow" w:cs="Arial"/>
                <w:lang w:val="en-GB"/>
              </w:rPr>
              <w:t>all</w:t>
            </w:r>
            <w:r w:rsidRPr="00EA5BBE">
              <w:rPr>
                <w:rFonts w:ascii="Arial Narrow" w:hAnsi="Arial Narrow" w:cs="Arial"/>
                <w:lang w:val="en-GB"/>
              </w:rPr>
              <w:t xml:space="preserve"> Foundation Phase learners.</w:t>
            </w:r>
          </w:p>
          <w:p w14:paraId="240B3CA3" w14:textId="1ABFD2CA" w:rsidR="000C0DD4" w:rsidRPr="00EA5BBE" w:rsidRDefault="000C0DD4" w:rsidP="00C2518A">
            <w:pPr>
              <w:pStyle w:val="ListParagraph"/>
              <w:numPr>
                <w:ilvl w:val="0"/>
                <w:numId w:val="11"/>
              </w:numPr>
              <w:ind w:left="607" w:hanging="270"/>
              <w:rPr>
                <w:rFonts w:ascii="Arial Narrow" w:hAnsi="Arial Narrow" w:cs="Arial"/>
                <w:lang w:val="en-GB"/>
              </w:rPr>
            </w:pPr>
            <w:r w:rsidRPr="00EA5BBE">
              <w:rPr>
                <w:rFonts w:ascii="Arial Narrow" w:hAnsi="Arial Narrow" w:cs="Arial"/>
                <w:lang w:val="en-GB"/>
              </w:rPr>
              <w:t>Invest in the improvement of outcomes in Science, Technology, Engineering and Mathematics (STEM) subjects.</w:t>
            </w:r>
          </w:p>
          <w:p w14:paraId="5A5647DF" w14:textId="4D5BB1ED" w:rsidR="000C0DD4" w:rsidRPr="00134E52" w:rsidRDefault="000C0DD4" w:rsidP="00C2518A">
            <w:pPr>
              <w:pStyle w:val="ListParagraph"/>
              <w:numPr>
                <w:ilvl w:val="0"/>
                <w:numId w:val="11"/>
              </w:numPr>
              <w:ind w:left="607" w:hanging="270"/>
              <w:rPr>
                <w:rFonts w:ascii="Arial Narrow" w:hAnsi="Arial Narrow" w:cs="Arial"/>
                <w:lang w:val="en-GB"/>
              </w:rPr>
            </w:pPr>
            <w:r w:rsidRPr="00EA5BBE">
              <w:rPr>
                <w:rFonts w:ascii="Arial Narrow" w:hAnsi="Arial Narrow" w:cs="Arial"/>
                <w:lang w:val="en-GB"/>
              </w:rPr>
              <w:t>Improve our education outcomes in Township and rural Schools.</w:t>
            </w:r>
          </w:p>
          <w:p w14:paraId="3B101D90" w14:textId="77777777" w:rsidR="000C0DD4" w:rsidRPr="00EA5BBE" w:rsidRDefault="000C0DD4" w:rsidP="000C0DD4">
            <w:pPr>
              <w:rPr>
                <w:rFonts w:ascii="Arial Narrow" w:hAnsi="Arial Narrow" w:cs="Arial"/>
              </w:rPr>
            </w:pPr>
            <w:r w:rsidRPr="00EA5BBE">
              <w:rPr>
                <w:rFonts w:ascii="Arial Narrow" w:hAnsi="Arial Narrow" w:cs="Arial"/>
              </w:rPr>
              <w:t>Gauteng MEC for Department of Finance, Honourable Nkomo-Ralehoko indicated that:</w:t>
            </w:r>
          </w:p>
          <w:p w14:paraId="744AF833" w14:textId="59CB4460" w:rsidR="000C0DD4" w:rsidRPr="00EA5BBE" w:rsidRDefault="000C0DD4" w:rsidP="00C2518A">
            <w:pPr>
              <w:pStyle w:val="ListParagraph"/>
              <w:numPr>
                <w:ilvl w:val="0"/>
                <w:numId w:val="11"/>
              </w:numPr>
              <w:ind w:left="607" w:hanging="247"/>
              <w:rPr>
                <w:rFonts w:ascii="Arial Narrow" w:hAnsi="Arial Narrow" w:cs="Arial"/>
                <w:lang w:val="en-GB"/>
              </w:rPr>
            </w:pPr>
            <w:r w:rsidRPr="00EA5BBE">
              <w:rPr>
                <w:rFonts w:ascii="Arial Narrow" w:hAnsi="Arial Narrow" w:cs="Arial"/>
                <w:lang w:val="en-GB"/>
              </w:rPr>
              <w:t>An allocation of R2.5 billion over the MTEF to complete the Universalisation of Grade R and preparing and piloting the introduction of Grade RR in public schools.</w:t>
            </w:r>
          </w:p>
          <w:p w14:paraId="7B20A307" w14:textId="3CB33D59" w:rsidR="000C0DD4" w:rsidRPr="00EA5BBE" w:rsidRDefault="000C0DD4" w:rsidP="00C2518A">
            <w:pPr>
              <w:pStyle w:val="ListParagraph"/>
              <w:numPr>
                <w:ilvl w:val="0"/>
                <w:numId w:val="11"/>
              </w:numPr>
              <w:ind w:left="607" w:hanging="247"/>
              <w:rPr>
                <w:rFonts w:ascii="Arial Narrow" w:hAnsi="Arial Narrow" w:cs="Arial"/>
                <w:lang w:val="en-GB"/>
              </w:rPr>
            </w:pPr>
            <w:r w:rsidRPr="00EA5BBE">
              <w:rPr>
                <w:rFonts w:ascii="Arial Narrow" w:hAnsi="Arial Narrow" w:cs="Arial"/>
                <w:lang w:val="en-GB"/>
              </w:rPr>
              <w:t>An allocation of R954 million over the MTEF has been made available towards Schools of Specialization in an effort to produce the skills required by the economy.</w:t>
            </w:r>
          </w:p>
          <w:p w14:paraId="640BEA46" w14:textId="72572501" w:rsidR="000C0DD4" w:rsidRDefault="000C0DD4" w:rsidP="00C2518A">
            <w:pPr>
              <w:pStyle w:val="ListParagraph"/>
              <w:numPr>
                <w:ilvl w:val="0"/>
                <w:numId w:val="11"/>
              </w:numPr>
              <w:ind w:left="607" w:hanging="247"/>
              <w:rPr>
                <w:rFonts w:ascii="Arial Narrow" w:hAnsi="Arial Narrow" w:cs="Arial"/>
                <w:lang w:val="en-GB"/>
              </w:rPr>
            </w:pPr>
            <w:r w:rsidRPr="00EA5BBE">
              <w:rPr>
                <w:rFonts w:ascii="Arial Narrow" w:hAnsi="Arial Narrow" w:cs="Arial"/>
                <w:lang w:val="en-GB"/>
              </w:rPr>
              <w:t>An allocation of R155 million has been set aside towards the improvement of literacy and numeracy across grades.</w:t>
            </w:r>
          </w:p>
          <w:p w14:paraId="143381FD" w14:textId="77777777" w:rsidR="00134E52" w:rsidRPr="00134E52" w:rsidRDefault="00134E52" w:rsidP="00134E52">
            <w:pPr>
              <w:pStyle w:val="ListParagraph"/>
              <w:ind w:left="607"/>
              <w:rPr>
                <w:rFonts w:ascii="Arial Narrow" w:hAnsi="Arial Narrow" w:cs="Arial"/>
                <w:lang w:val="en-GB"/>
              </w:rPr>
            </w:pPr>
          </w:p>
          <w:p w14:paraId="38276D93" w14:textId="69A908EF" w:rsidR="000C0DD4" w:rsidRPr="00EA5BBE" w:rsidRDefault="000C0DD4" w:rsidP="0028571B">
            <w:pPr>
              <w:pStyle w:val="ListParagraph"/>
              <w:numPr>
                <w:ilvl w:val="0"/>
                <w:numId w:val="7"/>
              </w:numPr>
              <w:rPr>
                <w:rFonts w:ascii="Arial Narrow" w:hAnsi="Arial Narrow" w:cs="Arial"/>
                <w:b/>
                <w:bCs/>
                <w:lang w:val="en-GB"/>
              </w:rPr>
            </w:pPr>
            <w:r w:rsidRPr="00EA5BBE">
              <w:rPr>
                <w:rFonts w:ascii="Arial Narrow" w:hAnsi="Arial Narrow" w:cs="Arial"/>
                <w:b/>
                <w:bCs/>
                <w:lang w:val="en-GB"/>
              </w:rPr>
              <w:t>Departmental Priorities</w:t>
            </w:r>
          </w:p>
          <w:p w14:paraId="5BA37AB1" w14:textId="2EAD6215" w:rsidR="000C0DD4" w:rsidRPr="00EA5BBE" w:rsidRDefault="000C0DD4" w:rsidP="000C0DD4">
            <w:pPr>
              <w:rPr>
                <w:rFonts w:ascii="Arial Narrow" w:hAnsi="Arial Narrow" w:cs="Arial"/>
              </w:rPr>
            </w:pPr>
            <w:r w:rsidRPr="00EA5BBE">
              <w:rPr>
                <w:rFonts w:ascii="Arial Narrow" w:hAnsi="Arial Narrow" w:cs="Arial"/>
              </w:rPr>
              <w:t xml:space="preserve">The Department’s approach and plan for the next five years is aligned to the goal of eradicating the social, </w:t>
            </w:r>
            <w:r w:rsidR="0008703C" w:rsidRPr="00EA5BBE">
              <w:rPr>
                <w:rFonts w:ascii="Arial Narrow" w:hAnsi="Arial Narrow" w:cs="Arial"/>
              </w:rPr>
              <w:t>economic,</w:t>
            </w:r>
            <w:r w:rsidRPr="00EA5BBE">
              <w:rPr>
                <w:rFonts w:ascii="Arial Narrow" w:hAnsi="Arial Narrow" w:cs="Arial"/>
              </w:rPr>
              <w:t xml:space="preserve"> and spatial legacies of the country. GDE’s six priorities over the next five years are as follows:</w:t>
            </w:r>
          </w:p>
          <w:p w14:paraId="29A6AD6C" w14:textId="77777777" w:rsidR="000C0DD4" w:rsidRPr="00EA5BBE" w:rsidRDefault="000C0DD4" w:rsidP="000C0DD4">
            <w:pPr>
              <w:rPr>
                <w:rFonts w:ascii="Arial Narrow" w:hAnsi="Arial Narrow" w:cs="Arial"/>
              </w:rPr>
            </w:pPr>
          </w:p>
          <w:p w14:paraId="7A57C8E5" w14:textId="534D67B7"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lastRenderedPageBreak/>
              <w:t>Universalization of Grade R and Prepare for the introduction of Grade RR.</w:t>
            </w:r>
          </w:p>
          <w:p w14:paraId="14C2F008" w14:textId="1FB31803"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Promote quality education across all classrooms and grades.</w:t>
            </w:r>
          </w:p>
          <w:p w14:paraId="157F19AF" w14:textId="7BECD162"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Expand and enhance schools of specialization.</w:t>
            </w:r>
          </w:p>
          <w:p w14:paraId="4808F995" w14:textId="31621510"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 xml:space="preserve">Provincial, national, </w:t>
            </w:r>
            <w:r w:rsidR="0008703C" w:rsidRPr="00EA5BBE">
              <w:rPr>
                <w:rFonts w:ascii="Arial Narrow" w:hAnsi="Arial Narrow" w:cs="Arial"/>
                <w:lang w:val="en-GB"/>
              </w:rPr>
              <w:t>regional,</w:t>
            </w:r>
            <w:r w:rsidRPr="00EA5BBE">
              <w:rPr>
                <w:rFonts w:ascii="Arial Narrow" w:hAnsi="Arial Narrow" w:cs="Arial"/>
                <w:lang w:val="en-GB"/>
              </w:rPr>
              <w:t xml:space="preserve"> and international learner assessments.</w:t>
            </w:r>
          </w:p>
          <w:p w14:paraId="1B5BAD03" w14:textId="6CA1E2B3"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Skills for a changing world including technical high schools.</w:t>
            </w:r>
          </w:p>
          <w:p w14:paraId="26FC28CC" w14:textId="2B65BBD5" w:rsidR="00C24FCE" w:rsidRPr="00134E52"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 xml:space="preserve">Fourth Industrial Revolution, </w:t>
            </w:r>
            <w:r w:rsidR="0008703C" w:rsidRPr="00EA5BBE">
              <w:rPr>
                <w:rFonts w:ascii="Arial Narrow" w:hAnsi="Arial Narrow" w:cs="Arial"/>
                <w:lang w:val="en-GB"/>
              </w:rPr>
              <w:t>ICT,</w:t>
            </w:r>
            <w:r w:rsidRPr="00EA5BBE">
              <w:rPr>
                <w:rFonts w:ascii="Arial Narrow" w:hAnsi="Arial Narrow" w:cs="Arial"/>
                <w:lang w:val="en-GB"/>
              </w:rPr>
              <w:t xml:space="preserve"> and e-learning.</w:t>
            </w:r>
          </w:p>
          <w:p w14:paraId="1FFC06F2" w14:textId="77777777" w:rsidR="000C0DD4" w:rsidRPr="00EA5BBE" w:rsidRDefault="000C0DD4" w:rsidP="000C0DD4">
            <w:pPr>
              <w:rPr>
                <w:rFonts w:ascii="Arial Narrow" w:hAnsi="Arial Narrow" w:cs="Arial"/>
              </w:rPr>
            </w:pPr>
            <w:r w:rsidRPr="00EA5BBE">
              <w:rPr>
                <w:rFonts w:ascii="Arial Narrow" w:hAnsi="Arial Narrow" w:cs="Arial"/>
              </w:rPr>
              <w:t xml:space="preserve">Key allocations include: </w:t>
            </w:r>
          </w:p>
          <w:p w14:paraId="22A3259E" w14:textId="5D148D3E"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R3.2 billion for direct transfers to Public Ordinary Schools, Early Childhood Development sites and Special Schools.</w:t>
            </w:r>
          </w:p>
          <w:p w14:paraId="67E6DE9C" w14:textId="6D0647F9"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R2.7 billion for the special school sector which caters for learners with intellectual and other disabilities.</w:t>
            </w:r>
          </w:p>
          <w:p w14:paraId="1EF6FA10" w14:textId="4CB0100A"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R1.2 billion to provide more than 1.4 million learners with a hot meal at school every day.</w:t>
            </w:r>
          </w:p>
          <w:p w14:paraId="03E4072A" w14:textId="7DEC5BB6"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 xml:space="preserve">R1 billion to transport learners who live more than 5 </w:t>
            </w:r>
            <w:r w:rsidR="00295728" w:rsidRPr="00EA5BBE">
              <w:rPr>
                <w:rFonts w:ascii="Arial Narrow" w:hAnsi="Arial Narrow" w:cs="Arial"/>
                <w:lang w:val="en-GB"/>
              </w:rPr>
              <w:t>kilometres</w:t>
            </w:r>
            <w:r w:rsidRPr="00EA5BBE">
              <w:rPr>
                <w:rFonts w:ascii="Arial Narrow" w:hAnsi="Arial Narrow" w:cs="Arial"/>
                <w:lang w:val="en-GB"/>
              </w:rPr>
              <w:t xml:space="preserve"> from the nearest school.</w:t>
            </w:r>
          </w:p>
          <w:p w14:paraId="5DF39772" w14:textId="1D0D46D6"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R238 million to support the continued roll out of e-Learning strategy.</w:t>
            </w:r>
          </w:p>
          <w:p w14:paraId="6505CB4D" w14:textId="34B9A1B2"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R2 billion for textbooks, stationery, school furniture and other learner support materials.</w:t>
            </w:r>
          </w:p>
          <w:p w14:paraId="2A552F7A" w14:textId="42BC77EE"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R196 million towards the teacher development and support initiatives.</w:t>
            </w:r>
          </w:p>
          <w:p w14:paraId="430C59B5" w14:textId="6B5F4CE9" w:rsidR="000C0DD4" w:rsidRPr="00EA5BBE" w:rsidRDefault="000C0DD4" w:rsidP="00C2518A">
            <w:pPr>
              <w:pStyle w:val="ListParagraph"/>
              <w:numPr>
                <w:ilvl w:val="0"/>
                <w:numId w:val="11"/>
              </w:numPr>
              <w:ind w:left="427" w:hanging="270"/>
              <w:rPr>
                <w:rFonts w:ascii="Arial Narrow" w:hAnsi="Arial Narrow" w:cs="Arial"/>
                <w:lang w:val="en-GB"/>
              </w:rPr>
            </w:pPr>
            <w:r w:rsidRPr="00EA5BBE">
              <w:rPr>
                <w:rFonts w:ascii="Arial Narrow" w:hAnsi="Arial Narrow" w:cs="Arial"/>
                <w:lang w:val="en-GB"/>
              </w:rPr>
              <w:t xml:space="preserve">R159 million to improve the Grade 12 performance and to increase the bachelor pass rates. </w:t>
            </w:r>
          </w:p>
          <w:p w14:paraId="4BDA5BEE" w14:textId="77777777" w:rsidR="000C0DD4" w:rsidRPr="00EA5BBE" w:rsidRDefault="000C0DD4" w:rsidP="000C0DD4">
            <w:pPr>
              <w:rPr>
                <w:rFonts w:ascii="Arial Narrow" w:hAnsi="Arial Narrow" w:cs="Arial"/>
              </w:rPr>
            </w:pPr>
            <w:r w:rsidRPr="00EA5BBE">
              <w:rPr>
                <w:rFonts w:ascii="Arial Narrow" w:hAnsi="Arial Narrow" w:cs="Arial"/>
              </w:rPr>
              <w:t>According to the Department, its major sub-outcomes in the NDP include:</w:t>
            </w:r>
          </w:p>
          <w:p w14:paraId="130597E0" w14:textId="4C3C9E63" w:rsidR="000C0DD4" w:rsidRPr="00EA5BBE" w:rsidRDefault="000C0DD4" w:rsidP="00C2518A">
            <w:pPr>
              <w:pStyle w:val="ListParagraph"/>
              <w:numPr>
                <w:ilvl w:val="0"/>
                <w:numId w:val="11"/>
              </w:numPr>
              <w:ind w:left="517" w:hanging="360"/>
              <w:rPr>
                <w:rFonts w:ascii="Arial Narrow" w:hAnsi="Arial Narrow" w:cs="Arial"/>
                <w:lang w:val="en-GB"/>
              </w:rPr>
            </w:pPr>
            <w:r w:rsidRPr="00EA5BBE">
              <w:rPr>
                <w:rFonts w:ascii="Arial Narrow" w:hAnsi="Arial Narrow" w:cs="Arial"/>
                <w:lang w:val="en-GB"/>
              </w:rPr>
              <w:t>Access to quality ECD,</w:t>
            </w:r>
          </w:p>
          <w:p w14:paraId="58A01AC1" w14:textId="6A8CA69C" w:rsidR="000C0DD4" w:rsidRPr="00EA5BBE" w:rsidRDefault="000C0DD4" w:rsidP="00C2518A">
            <w:pPr>
              <w:pStyle w:val="ListParagraph"/>
              <w:numPr>
                <w:ilvl w:val="0"/>
                <w:numId w:val="11"/>
              </w:numPr>
              <w:ind w:left="517" w:hanging="360"/>
              <w:rPr>
                <w:rFonts w:ascii="Arial Narrow" w:hAnsi="Arial Narrow" w:cs="Arial"/>
                <w:lang w:val="en-GB"/>
              </w:rPr>
            </w:pPr>
            <w:r w:rsidRPr="00EA5BBE">
              <w:rPr>
                <w:rFonts w:ascii="Arial Narrow" w:hAnsi="Arial Narrow" w:cs="Arial"/>
                <w:lang w:val="en-GB"/>
              </w:rPr>
              <w:t>Improved quality teaching and learning,</w:t>
            </w:r>
          </w:p>
          <w:p w14:paraId="112F48AA" w14:textId="3AFDB264" w:rsidR="000C0DD4" w:rsidRPr="00EA5BBE" w:rsidRDefault="000C0DD4" w:rsidP="00C2518A">
            <w:pPr>
              <w:pStyle w:val="ListParagraph"/>
              <w:numPr>
                <w:ilvl w:val="0"/>
                <w:numId w:val="11"/>
              </w:numPr>
              <w:ind w:left="517" w:hanging="360"/>
              <w:rPr>
                <w:rFonts w:ascii="Arial Narrow" w:hAnsi="Arial Narrow" w:cs="Arial"/>
                <w:lang w:val="en-GB"/>
              </w:rPr>
            </w:pPr>
            <w:r w:rsidRPr="00EA5BBE">
              <w:rPr>
                <w:rFonts w:ascii="Arial Narrow" w:hAnsi="Arial Narrow" w:cs="Arial"/>
                <w:lang w:val="en-GB"/>
              </w:rPr>
              <w:t>Capacity of the state to intervene and support quality education,</w:t>
            </w:r>
          </w:p>
          <w:p w14:paraId="5E036079" w14:textId="4BCF6F0B" w:rsidR="000C0DD4" w:rsidRPr="00EA5BBE" w:rsidRDefault="000C0DD4" w:rsidP="00C2518A">
            <w:pPr>
              <w:pStyle w:val="ListParagraph"/>
              <w:numPr>
                <w:ilvl w:val="0"/>
                <w:numId w:val="11"/>
              </w:numPr>
              <w:ind w:left="517" w:hanging="360"/>
              <w:rPr>
                <w:rFonts w:ascii="Arial Narrow" w:hAnsi="Arial Narrow" w:cs="Arial"/>
                <w:lang w:val="en-GB"/>
              </w:rPr>
            </w:pPr>
            <w:r w:rsidRPr="00EA5BBE">
              <w:rPr>
                <w:rFonts w:ascii="Arial Narrow" w:hAnsi="Arial Narrow" w:cs="Arial"/>
                <w:lang w:val="en-GB"/>
              </w:rPr>
              <w:t>Increased accountability for improved learning,</w:t>
            </w:r>
          </w:p>
          <w:p w14:paraId="4298DD12" w14:textId="1118891E" w:rsidR="000C0DD4" w:rsidRPr="00EA5BBE" w:rsidRDefault="000C0DD4" w:rsidP="00C2518A">
            <w:pPr>
              <w:pStyle w:val="ListParagraph"/>
              <w:numPr>
                <w:ilvl w:val="0"/>
                <w:numId w:val="11"/>
              </w:numPr>
              <w:ind w:left="517" w:hanging="360"/>
              <w:rPr>
                <w:rFonts w:ascii="Arial Narrow" w:hAnsi="Arial Narrow" w:cs="Arial"/>
                <w:lang w:val="en-GB"/>
              </w:rPr>
            </w:pPr>
            <w:r w:rsidRPr="00EA5BBE">
              <w:rPr>
                <w:rFonts w:ascii="Arial Narrow" w:hAnsi="Arial Narrow" w:cs="Arial"/>
                <w:lang w:val="en-GB"/>
              </w:rPr>
              <w:t>Human resources development and management of schools, and</w:t>
            </w:r>
          </w:p>
          <w:p w14:paraId="7D65D094" w14:textId="112C2400" w:rsidR="000C0DD4" w:rsidRPr="00EA5BBE" w:rsidRDefault="000C0DD4" w:rsidP="00C2518A">
            <w:pPr>
              <w:pStyle w:val="ListParagraph"/>
              <w:numPr>
                <w:ilvl w:val="0"/>
                <w:numId w:val="11"/>
              </w:numPr>
              <w:ind w:left="517" w:hanging="360"/>
              <w:rPr>
                <w:rFonts w:ascii="Arial Narrow" w:hAnsi="Arial Narrow" w:cs="Arial"/>
                <w:lang w:val="en-GB"/>
              </w:rPr>
            </w:pPr>
            <w:r w:rsidRPr="00EA5BBE">
              <w:rPr>
                <w:rFonts w:ascii="Arial Narrow" w:hAnsi="Arial Narrow" w:cs="Arial"/>
                <w:lang w:val="en-GB"/>
              </w:rPr>
              <w:t>Infrastructure and learning materials to support effective education.</w:t>
            </w:r>
          </w:p>
          <w:p w14:paraId="1D7E33C1" w14:textId="7DB11CBD" w:rsidR="00AC3DF9" w:rsidRPr="00EA5BBE" w:rsidRDefault="00AC3DF9" w:rsidP="00C24FCE">
            <w:pPr>
              <w:rPr>
                <w:rFonts w:ascii="Arial Narrow" w:hAnsi="Arial Narrow" w:cs="Arial"/>
              </w:rPr>
            </w:pPr>
          </w:p>
        </w:tc>
      </w:tr>
    </w:tbl>
    <w:p w14:paraId="40ED79F4" w14:textId="21720D89" w:rsidR="007B55E7" w:rsidRPr="00EA5BBE" w:rsidRDefault="007B55E7" w:rsidP="00E676AD">
      <w:pPr>
        <w:pStyle w:val="Heading1"/>
        <w:shd w:val="clear" w:color="auto" w:fill="D9D9D9" w:themeFill="background1" w:themeFillShade="D9"/>
        <w:rPr>
          <w:rFonts w:ascii="Arial Narrow" w:hAnsi="Arial Narrow"/>
          <w:color w:val="auto"/>
          <w:sz w:val="22"/>
          <w:szCs w:val="22"/>
        </w:rPr>
      </w:pPr>
      <w:bookmarkStart w:id="5" w:name="_Toc50576912"/>
      <w:r w:rsidRPr="00EA5BBE">
        <w:rPr>
          <w:rFonts w:ascii="Arial Narrow" w:hAnsi="Arial Narrow"/>
          <w:color w:val="auto"/>
          <w:sz w:val="22"/>
          <w:szCs w:val="22"/>
        </w:rPr>
        <w:t>2</w:t>
      </w:r>
      <w:r w:rsidRPr="00EA5BBE">
        <w:rPr>
          <w:rFonts w:ascii="Arial Narrow" w:hAnsi="Arial Narrow"/>
          <w:color w:val="auto"/>
          <w:sz w:val="22"/>
          <w:szCs w:val="22"/>
        </w:rPr>
        <w:tab/>
      </w:r>
      <w:r w:rsidR="00035362" w:rsidRPr="00EA5BBE">
        <w:rPr>
          <w:rFonts w:ascii="Arial Narrow" w:hAnsi="Arial Narrow"/>
          <w:color w:val="auto"/>
          <w:sz w:val="22"/>
          <w:szCs w:val="22"/>
        </w:rPr>
        <w:t xml:space="preserve">OVERSIGHT ON </w:t>
      </w:r>
      <w:r w:rsidR="00D74068" w:rsidRPr="00EA5BBE">
        <w:rPr>
          <w:rFonts w:ascii="Arial Narrow" w:hAnsi="Arial Narrow"/>
          <w:color w:val="auto"/>
          <w:sz w:val="22"/>
          <w:szCs w:val="22"/>
        </w:rPr>
        <w:t xml:space="preserve">DEPARTMENT </w:t>
      </w:r>
      <w:bookmarkEnd w:id="5"/>
      <w:r w:rsidR="00C1021D" w:rsidRPr="00EA5BBE">
        <w:rPr>
          <w:rFonts w:ascii="Arial Narrow" w:hAnsi="Arial Narrow"/>
          <w:color w:val="auto"/>
          <w:sz w:val="22"/>
          <w:szCs w:val="22"/>
        </w:rPr>
        <w:t>ACHIEVEMENT OF APP TARGETS</w:t>
      </w:r>
    </w:p>
    <w:p w14:paraId="1C09D999" w14:textId="7AEC1F96" w:rsidR="007B55E7" w:rsidRPr="00EA5BBE" w:rsidRDefault="007B55E7" w:rsidP="00EF1614">
      <w:pPr>
        <w:jc w:val="left"/>
        <w:rPr>
          <w:rFonts w:ascii="Arial Narrow" w:hAnsi="Arial Narrow"/>
        </w:rPr>
      </w:pPr>
    </w:p>
    <w:tbl>
      <w:tblPr>
        <w:tblStyle w:val="TableGrid"/>
        <w:tblW w:w="13500" w:type="dxa"/>
        <w:tblInd w:w="-5" w:type="dxa"/>
        <w:tblLook w:val="04A0" w:firstRow="1" w:lastRow="0" w:firstColumn="1" w:lastColumn="0" w:noHBand="0" w:noVBand="1"/>
      </w:tblPr>
      <w:tblGrid>
        <w:gridCol w:w="13500"/>
      </w:tblGrid>
      <w:tr w:rsidR="007B55E7" w:rsidRPr="00EA5BBE" w14:paraId="6359911D" w14:textId="77777777" w:rsidTr="00B62BF4">
        <w:trPr>
          <w:tblHeader/>
        </w:trPr>
        <w:tc>
          <w:tcPr>
            <w:tcW w:w="13500" w:type="dxa"/>
            <w:shd w:val="clear" w:color="auto" w:fill="EAF1DD" w:themeFill="accent3" w:themeFillTint="33"/>
          </w:tcPr>
          <w:p w14:paraId="4AEC3928" w14:textId="7C2A5C49" w:rsidR="007B55E7" w:rsidRPr="00EA5BBE" w:rsidRDefault="002A7022" w:rsidP="002A7022">
            <w:pPr>
              <w:rPr>
                <w:rFonts w:ascii="Arial Narrow" w:hAnsi="Arial Narrow" w:cs="Arial Narrow"/>
                <w:b/>
              </w:rPr>
            </w:pPr>
            <w:r w:rsidRPr="00EA5BBE">
              <w:rPr>
                <w:rFonts w:ascii="Arial Narrow" w:hAnsi="Arial Narrow" w:cs="Arial Narrow"/>
                <w:b/>
              </w:rPr>
              <w:lastRenderedPageBreak/>
              <w:t xml:space="preserve">2 </w:t>
            </w:r>
            <w:r w:rsidR="007B55E7" w:rsidRPr="00EA5BBE">
              <w:rPr>
                <w:rFonts w:ascii="Arial Narrow" w:hAnsi="Arial Narrow" w:cs="Arial Narrow"/>
                <w:b/>
              </w:rPr>
              <w:t xml:space="preserve">THE DETAILS ON </w:t>
            </w:r>
            <w:r w:rsidR="00D74068" w:rsidRPr="00EA5BBE">
              <w:rPr>
                <w:rFonts w:ascii="Arial Narrow" w:hAnsi="Arial Narrow" w:cs="Arial Narrow"/>
                <w:b/>
              </w:rPr>
              <w:t xml:space="preserve">DEPARTMENT </w:t>
            </w:r>
            <w:r w:rsidR="007B55E7" w:rsidRPr="00EA5BBE">
              <w:rPr>
                <w:rFonts w:ascii="Arial Narrow" w:hAnsi="Arial Narrow" w:cs="Arial Narrow"/>
                <w:b/>
              </w:rPr>
              <w:t>APP PERFORMANCE</w:t>
            </w:r>
          </w:p>
        </w:tc>
      </w:tr>
      <w:tr w:rsidR="007B55E7" w:rsidRPr="00EA5BBE" w14:paraId="53255DFF" w14:textId="77777777" w:rsidTr="00B62BF4">
        <w:tc>
          <w:tcPr>
            <w:tcW w:w="13500" w:type="dxa"/>
            <w:shd w:val="clear" w:color="auto" w:fill="F2F2F2" w:themeFill="background1" w:themeFillShade="F2"/>
          </w:tcPr>
          <w:p w14:paraId="7E2100B7" w14:textId="77777777" w:rsidR="007B55E7" w:rsidRPr="00EA5BBE" w:rsidRDefault="007B55E7" w:rsidP="002A27BA">
            <w:pPr>
              <w:rPr>
                <w:rFonts w:ascii="Arial Narrow" w:hAnsi="Arial Narrow" w:cs="Arial Narrow"/>
                <w:b/>
              </w:rPr>
            </w:pPr>
            <w:r w:rsidRPr="00EA5BBE">
              <w:rPr>
                <w:rFonts w:ascii="Arial Narrow" w:hAnsi="Arial Narrow" w:cs="Arial Narrow"/>
                <w:b/>
              </w:rPr>
              <w:t>Number of APP targets relevant for this Quarter</w:t>
            </w:r>
          </w:p>
        </w:tc>
      </w:tr>
      <w:tr w:rsidR="007B55E7" w:rsidRPr="00EA5BBE" w14:paraId="531EE293" w14:textId="77777777" w:rsidTr="00B62BF4">
        <w:tc>
          <w:tcPr>
            <w:tcW w:w="13500" w:type="dxa"/>
          </w:tcPr>
          <w:p w14:paraId="690B19A0" w14:textId="3A4B913C" w:rsidR="007B55E7" w:rsidRPr="00EA5BBE" w:rsidRDefault="00463626" w:rsidP="002A27BA">
            <w:pPr>
              <w:rPr>
                <w:rFonts w:ascii="Arial Narrow" w:hAnsi="Arial Narrow" w:cs="Arial Narrow"/>
                <w:bCs/>
              </w:rPr>
            </w:pPr>
            <w:r w:rsidRPr="00EA5BBE">
              <w:rPr>
                <w:rFonts w:ascii="Arial Narrow" w:hAnsi="Arial Narrow" w:cs="Arial Narrow"/>
                <w:bCs/>
              </w:rPr>
              <w:t xml:space="preserve">The Committee noted </w:t>
            </w:r>
            <w:r w:rsidR="001D71FB" w:rsidRPr="00EA5BBE">
              <w:rPr>
                <w:rFonts w:ascii="Arial Narrow" w:hAnsi="Arial Narrow" w:cs="Arial Narrow"/>
                <w:bCs/>
              </w:rPr>
              <w:t>3</w:t>
            </w:r>
            <w:r w:rsidR="004B7899" w:rsidRPr="00EA5BBE">
              <w:rPr>
                <w:rFonts w:ascii="Arial Narrow" w:hAnsi="Arial Narrow" w:cs="Arial Narrow"/>
                <w:bCs/>
              </w:rPr>
              <w:t xml:space="preserve"> </w:t>
            </w:r>
            <w:r w:rsidRPr="00EA5BBE">
              <w:rPr>
                <w:rFonts w:ascii="Arial Narrow" w:hAnsi="Arial Narrow" w:cs="Arial Narrow"/>
                <w:bCs/>
              </w:rPr>
              <w:t>APP targets for the quarter under review</w:t>
            </w:r>
            <w:r w:rsidR="00BC456A" w:rsidRPr="00EA5BBE">
              <w:rPr>
                <w:rFonts w:ascii="Arial Narrow" w:hAnsi="Arial Narrow" w:cs="Arial Narrow"/>
                <w:bCs/>
              </w:rPr>
              <w:t>.</w:t>
            </w:r>
          </w:p>
          <w:p w14:paraId="5B93E0AB" w14:textId="05B76E32" w:rsidR="00467390" w:rsidRPr="00EA5BBE" w:rsidRDefault="00467390" w:rsidP="002A27BA">
            <w:pPr>
              <w:rPr>
                <w:rFonts w:ascii="Arial Narrow" w:hAnsi="Arial Narrow" w:cs="Arial Narrow"/>
                <w:bCs/>
              </w:rPr>
            </w:pPr>
          </w:p>
        </w:tc>
      </w:tr>
      <w:tr w:rsidR="007B55E7" w:rsidRPr="00EA5BBE" w14:paraId="5623DE73" w14:textId="77777777" w:rsidTr="00B62BF4">
        <w:tc>
          <w:tcPr>
            <w:tcW w:w="13500" w:type="dxa"/>
            <w:shd w:val="clear" w:color="auto" w:fill="F2F2F2" w:themeFill="background1" w:themeFillShade="F2"/>
          </w:tcPr>
          <w:p w14:paraId="62E7152A" w14:textId="77777777" w:rsidR="007B55E7" w:rsidRPr="00EA5BBE" w:rsidRDefault="007B55E7" w:rsidP="002A27BA">
            <w:pPr>
              <w:rPr>
                <w:rFonts w:ascii="Arial Narrow" w:hAnsi="Arial Narrow" w:cs="Arial Narrow"/>
                <w:b/>
              </w:rPr>
            </w:pPr>
            <w:r w:rsidRPr="00EA5BBE">
              <w:rPr>
                <w:rFonts w:ascii="Arial Narrow" w:hAnsi="Arial Narrow" w:cs="Arial Narrow"/>
                <w:b/>
              </w:rPr>
              <w:t>Number of APP targets for this Quarter that have been achieved during this Quarter</w:t>
            </w:r>
          </w:p>
        </w:tc>
      </w:tr>
      <w:tr w:rsidR="007B55E7" w:rsidRPr="00EA5BBE" w14:paraId="2A36F9F8" w14:textId="77777777" w:rsidTr="00B62BF4">
        <w:tc>
          <w:tcPr>
            <w:tcW w:w="13500" w:type="dxa"/>
          </w:tcPr>
          <w:p w14:paraId="5D87CB64" w14:textId="32EFDE6C" w:rsidR="00A31A49" w:rsidRPr="00EA5BBE" w:rsidRDefault="00A31A49" w:rsidP="00A31A49">
            <w:pPr>
              <w:rPr>
                <w:rFonts w:ascii="Arial Narrow" w:hAnsi="Arial Narrow" w:cs="Arial Narrow"/>
                <w:bCs/>
              </w:rPr>
            </w:pPr>
            <w:r w:rsidRPr="00EA5BBE">
              <w:rPr>
                <w:rFonts w:ascii="Arial Narrow" w:hAnsi="Arial Narrow" w:cs="Arial Narrow"/>
                <w:bCs/>
              </w:rPr>
              <w:t xml:space="preserve">All </w:t>
            </w:r>
            <w:r w:rsidR="001D71FB" w:rsidRPr="00EA5BBE">
              <w:rPr>
                <w:rFonts w:ascii="Arial Narrow" w:hAnsi="Arial Narrow" w:cs="Arial Narrow"/>
                <w:bCs/>
              </w:rPr>
              <w:t>3</w:t>
            </w:r>
            <w:r w:rsidRPr="00EA5BBE">
              <w:rPr>
                <w:rFonts w:ascii="Arial Narrow" w:hAnsi="Arial Narrow" w:cs="Arial Narrow"/>
                <w:bCs/>
              </w:rPr>
              <w:t xml:space="preserve"> of the Quarterly measures were achieved</w:t>
            </w:r>
            <w:r w:rsidR="00295728" w:rsidRPr="00EA5BBE">
              <w:rPr>
                <w:rFonts w:ascii="Arial Narrow" w:hAnsi="Arial Narrow" w:cs="Arial Narrow"/>
                <w:bCs/>
              </w:rPr>
              <w:t xml:space="preserve">. </w:t>
            </w:r>
          </w:p>
          <w:p w14:paraId="3919B4B9" w14:textId="69E3086F" w:rsidR="00467390" w:rsidRPr="00EA5BBE" w:rsidRDefault="00467390" w:rsidP="002A27BA">
            <w:pPr>
              <w:rPr>
                <w:rFonts w:ascii="Arial Narrow" w:hAnsi="Arial Narrow" w:cs="Arial Narrow"/>
                <w:bCs/>
              </w:rPr>
            </w:pPr>
          </w:p>
        </w:tc>
      </w:tr>
      <w:tr w:rsidR="007B55E7" w:rsidRPr="00EA5BBE" w14:paraId="6A0E8308" w14:textId="77777777" w:rsidTr="00B62BF4">
        <w:tc>
          <w:tcPr>
            <w:tcW w:w="13500" w:type="dxa"/>
            <w:shd w:val="clear" w:color="auto" w:fill="F2F2F2" w:themeFill="background1" w:themeFillShade="F2"/>
          </w:tcPr>
          <w:p w14:paraId="1A2073FD" w14:textId="77777777" w:rsidR="007B55E7" w:rsidRPr="00EA5BBE" w:rsidRDefault="007B55E7" w:rsidP="002A27BA">
            <w:pPr>
              <w:rPr>
                <w:rFonts w:ascii="Arial Narrow" w:hAnsi="Arial Narrow" w:cs="Arial Narrow"/>
                <w:b/>
              </w:rPr>
            </w:pPr>
            <w:r w:rsidRPr="00EA5BBE">
              <w:rPr>
                <w:rFonts w:ascii="Arial Narrow" w:hAnsi="Arial Narrow" w:cs="Arial Narrow"/>
                <w:b/>
              </w:rPr>
              <w:t>Percentage of APP targets for this Quarter that have been achieved during this Quarter</w:t>
            </w:r>
          </w:p>
        </w:tc>
      </w:tr>
      <w:tr w:rsidR="007B55E7" w:rsidRPr="00EA5BBE" w14:paraId="3E9AA2E3" w14:textId="77777777" w:rsidTr="00B62BF4">
        <w:tc>
          <w:tcPr>
            <w:tcW w:w="13500" w:type="dxa"/>
          </w:tcPr>
          <w:p w14:paraId="49C5A6BE" w14:textId="661AFF11" w:rsidR="007B55E7" w:rsidRPr="00EA5BBE" w:rsidRDefault="00CE3204" w:rsidP="002A27BA">
            <w:pPr>
              <w:rPr>
                <w:rFonts w:ascii="Arial Narrow" w:hAnsi="Arial Narrow" w:cs="Arial Narrow"/>
                <w:bCs/>
              </w:rPr>
            </w:pPr>
            <w:r w:rsidRPr="00EA5BBE">
              <w:rPr>
                <w:rFonts w:ascii="Arial Narrow" w:hAnsi="Arial Narrow" w:cs="Arial Narrow"/>
                <w:bCs/>
              </w:rPr>
              <w:t>100%</w:t>
            </w:r>
          </w:p>
        </w:tc>
      </w:tr>
      <w:tr w:rsidR="007B55E7" w:rsidRPr="00EA5BBE" w14:paraId="1D502E72" w14:textId="77777777" w:rsidTr="00B62BF4">
        <w:tc>
          <w:tcPr>
            <w:tcW w:w="13500" w:type="dxa"/>
            <w:shd w:val="clear" w:color="auto" w:fill="F2F2F2" w:themeFill="background1" w:themeFillShade="F2"/>
          </w:tcPr>
          <w:p w14:paraId="4D67AC77" w14:textId="77777777" w:rsidR="007B55E7" w:rsidRPr="00EA5BBE" w:rsidRDefault="007B55E7" w:rsidP="002A27BA">
            <w:pPr>
              <w:rPr>
                <w:rFonts w:ascii="Arial Narrow" w:hAnsi="Arial Narrow" w:cs="Arial Narrow"/>
                <w:b/>
              </w:rPr>
            </w:pPr>
            <w:r w:rsidRPr="00EA5BBE">
              <w:rPr>
                <w:rFonts w:ascii="Arial Narrow" w:hAnsi="Arial Narrow" w:cs="Arial Narrow"/>
                <w:b/>
              </w:rPr>
              <w:t>Percentage of APP achievement for the previous Quarter (for Comparison)</w:t>
            </w:r>
          </w:p>
        </w:tc>
      </w:tr>
      <w:tr w:rsidR="007B55E7" w:rsidRPr="00EA5BBE" w14:paraId="68614516" w14:textId="77777777" w:rsidTr="00B62BF4">
        <w:tc>
          <w:tcPr>
            <w:tcW w:w="13500" w:type="dxa"/>
          </w:tcPr>
          <w:p w14:paraId="28127D65" w14:textId="15AFF7AE" w:rsidR="007B55E7" w:rsidRPr="00EA5BBE" w:rsidRDefault="003A655D" w:rsidP="002A27BA">
            <w:pPr>
              <w:rPr>
                <w:rFonts w:ascii="Arial Narrow" w:hAnsi="Arial Narrow" w:cs="Arial Narrow"/>
                <w:bCs/>
              </w:rPr>
            </w:pPr>
            <w:r w:rsidRPr="00EA5BBE">
              <w:rPr>
                <w:rFonts w:ascii="Arial Narrow" w:hAnsi="Arial Narrow" w:cs="Arial Narrow"/>
                <w:bCs/>
              </w:rPr>
              <w:t>100%</w:t>
            </w:r>
          </w:p>
        </w:tc>
      </w:tr>
      <w:tr w:rsidR="007B55E7" w:rsidRPr="00EA5BBE" w14:paraId="15A19200" w14:textId="77777777" w:rsidTr="00B62BF4">
        <w:tc>
          <w:tcPr>
            <w:tcW w:w="13500" w:type="dxa"/>
            <w:shd w:val="clear" w:color="auto" w:fill="D9D9D9" w:themeFill="background1" w:themeFillShade="D9"/>
          </w:tcPr>
          <w:p w14:paraId="76A43C13" w14:textId="77777777" w:rsidR="007B55E7" w:rsidRPr="00EA5BBE" w:rsidRDefault="007B55E7" w:rsidP="002A27BA">
            <w:pPr>
              <w:rPr>
                <w:rFonts w:ascii="Arial Narrow" w:hAnsi="Arial Narrow" w:cs="Arial Narrow"/>
                <w:b/>
              </w:rPr>
            </w:pPr>
            <w:r w:rsidRPr="00EA5BBE">
              <w:rPr>
                <w:rFonts w:ascii="Arial Narrow" w:hAnsi="Arial Narrow" w:cs="Arial Narrow"/>
                <w:b/>
              </w:rPr>
              <w:t>Main areas in the APP that have experienced non-achievement or over achievement during this Quarter</w:t>
            </w:r>
          </w:p>
        </w:tc>
      </w:tr>
      <w:tr w:rsidR="007B55E7" w:rsidRPr="00EA5BBE" w14:paraId="06A5A3F5" w14:textId="77777777" w:rsidTr="00B62BF4">
        <w:tc>
          <w:tcPr>
            <w:tcW w:w="13500" w:type="dxa"/>
          </w:tcPr>
          <w:p w14:paraId="396B3C2E" w14:textId="0E36888A" w:rsidR="009F18F7" w:rsidRPr="00EA5BBE" w:rsidRDefault="00456B83" w:rsidP="009F18F7">
            <w:pPr>
              <w:rPr>
                <w:rFonts w:ascii="Arial Narrow" w:hAnsi="Arial Narrow" w:cs="Arial Narrow"/>
                <w:bCs/>
              </w:rPr>
            </w:pPr>
            <w:r w:rsidRPr="00EA5BBE">
              <w:rPr>
                <w:rFonts w:ascii="Arial Narrow" w:hAnsi="Arial Narrow" w:cs="Arial Narrow"/>
                <w:bCs/>
              </w:rPr>
              <w:t>A</w:t>
            </w:r>
            <w:r w:rsidR="009F18F7" w:rsidRPr="00EA5BBE">
              <w:rPr>
                <w:rFonts w:ascii="Arial Narrow" w:hAnsi="Arial Narrow" w:cs="Arial Narrow"/>
                <w:bCs/>
              </w:rPr>
              <w:t>chievement</w:t>
            </w:r>
            <w:r w:rsidRPr="00EA5BBE">
              <w:rPr>
                <w:rFonts w:ascii="Arial Narrow" w:hAnsi="Arial Narrow" w:cs="Arial Narrow"/>
                <w:bCs/>
              </w:rPr>
              <w:t>s</w:t>
            </w:r>
            <w:r w:rsidR="009F18F7" w:rsidRPr="00EA5BBE">
              <w:rPr>
                <w:rFonts w:ascii="Arial Narrow" w:hAnsi="Arial Narrow" w:cs="Arial Narrow"/>
                <w:bCs/>
              </w:rPr>
              <w:t>:</w:t>
            </w:r>
          </w:p>
          <w:p w14:paraId="61F5A45C" w14:textId="458CB68E" w:rsidR="00941EC4" w:rsidRPr="00EA5BBE" w:rsidRDefault="00941EC4" w:rsidP="0028571B">
            <w:pPr>
              <w:pStyle w:val="ListParagraph"/>
              <w:numPr>
                <w:ilvl w:val="0"/>
                <w:numId w:val="5"/>
              </w:numPr>
              <w:rPr>
                <w:rFonts w:ascii="Arial Narrow" w:hAnsi="Arial Narrow" w:cs="Arial Narrow"/>
                <w:bCs/>
                <w:lang w:val="en-GB"/>
              </w:rPr>
            </w:pPr>
            <w:r w:rsidRPr="00EA5BBE">
              <w:rPr>
                <w:rFonts w:ascii="Arial Narrow" w:hAnsi="Arial Narrow" w:cs="Arial Narrow"/>
                <w:bCs/>
                <w:lang w:val="en-GB"/>
              </w:rPr>
              <w:t>Number of public schools that use the South African School Administration and Management System (SA-SAMS) or any alternative electronic solution to provide data.</w:t>
            </w:r>
          </w:p>
          <w:p w14:paraId="42444365" w14:textId="3C7600F0" w:rsidR="00941EC4" w:rsidRPr="00EA5BBE" w:rsidRDefault="002002B1" w:rsidP="0028571B">
            <w:pPr>
              <w:pStyle w:val="ListParagraph"/>
              <w:numPr>
                <w:ilvl w:val="0"/>
                <w:numId w:val="5"/>
              </w:numPr>
              <w:rPr>
                <w:rFonts w:ascii="Arial Narrow" w:hAnsi="Arial Narrow" w:cs="Arial Narrow"/>
                <w:bCs/>
                <w:lang w:val="en-GB"/>
              </w:rPr>
            </w:pPr>
            <w:r w:rsidRPr="00EA5BBE">
              <w:rPr>
                <w:rFonts w:ascii="Arial Narrow" w:hAnsi="Arial Narrow" w:cs="Arial Narrow"/>
                <w:bCs/>
                <w:lang w:val="en-GB"/>
              </w:rPr>
              <w:t>Number of public schools that can be contacted electronically (e-mail</w:t>
            </w:r>
            <w:r w:rsidR="00357D6B">
              <w:rPr>
                <w:rFonts w:ascii="Arial Narrow" w:hAnsi="Arial Narrow" w:cs="Arial Narrow"/>
                <w:bCs/>
                <w:lang w:val="en-GB"/>
              </w:rPr>
              <w:t>)</w:t>
            </w:r>
            <w:r w:rsidRPr="00EA5BBE">
              <w:rPr>
                <w:rFonts w:ascii="Arial Narrow" w:hAnsi="Arial Narrow" w:cs="Arial Narrow"/>
                <w:bCs/>
                <w:lang w:val="en-GB"/>
              </w:rPr>
              <w:t>.</w:t>
            </w:r>
          </w:p>
          <w:p w14:paraId="3051A025" w14:textId="2143F704" w:rsidR="002002B1" w:rsidRPr="00EA5BBE" w:rsidRDefault="00642989" w:rsidP="0028571B">
            <w:pPr>
              <w:pStyle w:val="ListParagraph"/>
              <w:numPr>
                <w:ilvl w:val="0"/>
                <w:numId w:val="5"/>
              </w:numPr>
              <w:rPr>
                <w:rFonts w:ascii="Arial Narrow" w:hAnsi="Arial Narrow" w:cs="Arial Narrow"/>
                <w:bCs/>
                <w:lang w:val="en-GB"/>
              </w:rPr>
            </w:pPr>
            <w:r w:rsidRPr="00EA5BBE">
              <w:rPr>
                <w:rFonts w:ascii="Arial Narrow" w:hAnsi="Arial Narrow" w:cs="Arial Narrow"/>
                <w:bCs/>
                <w:lang w:val="en-GB"/>
              </w:rPr>
              <w:t>Number of therapists/specialist staff in public special schools.</w:t>
            </w:r>
          </w:p>
          <w:p w14:paraId="726ACF75" w14:textId="7C792F83" w:rsidR="00396B9D" w:rsidRPr="00EA5BBE" w:rsidRDefault="00396B9D" w:rsidP="00642989">
            <w:pPr>
              <w:pStyle w:val="ListParagraph"/>
              <w:rPr>
                <w:rFonts w:ascii="Arial Narrow" w:hAnsi="Arial Narrow" w:cs="Arial Narrow"/>
                <w:bCs/>
                <w:lang w:val="en-GB"/>
              </w:rPr>
            </w:pPr>
          </w:p>
        </w:tc>
      </w:tr>
      <w:tr w:rsidR="007B55E7" w:rsidRPr="00EA5BBE" w14:paraId="71692F63" w14:textId="77777777" w:rsidTr="00B62BF4">
        <w:tc>
          <w:tcPr>
            <w:tcW w:w="13500" w:type="dxa"/>
            <w:shd w:val="clear" w:color="auto" w:fill="D9D9D9" w:themeFill="background1" w:themeFillShade="D9"/>
          </w:tcPr>
          <w:p w14:paraId="1B8FA993" w14:textId="2DDBBAC4" w:rsidR="007B55E7" w:rsidRPr="00EA5BBE" w:rsidRDefault="007B55E7" w:rsidP="002A27BA">
            <w:pPr>
              <w:rPr>
                <w:rFonts w:ascii="Arial Narrow" w:hAnsi="Arial Narrow" w:cs="Arial Narrow"/>
                <w:b/>
              </w:rPr>
            </w:pPr>
            <w:r w:rsidRPr="00EA5BBE">
              <w:rPr>
                <w:rFonts w:ascii="Arial Narrow" w:hAnsi="Arial Narrow" w:cs="Arial Narrow"/>
                <w:b/>
              </w:rPr>
              <w:t xml:space="preserve">Main reasons provided by the </w:t>
            </w:r>
            <w:r w:rsidR="00D74068" w:rsidRPr="00EA5BBE">
              <w:rPr>
                <w:rFonts w:ascii="Arial Narrow" w:hAnsi="Arial Narrow" w:cs="Arial Narrow"/>
                <w:b/>
              </w:rPr>
              <w:t xml:space="preserve">Department </w:t>
            </w:r>
            <w:r w:rsidRPr="00EA5BBE">
              <w:rPr>
                <w:rFonts w:ascii="Arial Narrow" w:hAnsi="Arial Narrow" w:cs="Arial Narrow"/>
                <w:b/>
              </w:rPr>
              <w:t>for non-achievement or over achievement of its APP during this Quarter</w:t>
            </w:r>
          </w:p>
        </w:tc>
      </w:tr>
      <w:tr w:rsidR="007B55E7" w:rsidRPr="00EA5BBE" w14:paraId="56B650FA" w14:textId="77777777" w:rsidTr="00B62BF4">
        <w:tc>
          <w:tcPr>
            <w:tcW w:w="13500" w:type="dxa"/>
          </w:tcPr>
          <w:p w14:paraId="6B4BD1A3" w14:textId="7D2A743C" w:rsidR="000170BC" w:rsidRPr="00EA5BBE" w:rsidRDefault="00805945" w:rsidP="00141A7A">
            <w:pPr>
              <w:rPr>
                <w:rFonts w:ascii="Arial Narrow" w:hAnsi="Arial Narrow" w:cs="Arial Narrow"/>
                <w:bCs/>
              </w:rPr>
            </w:pPr>
            <w:r w:rsidRPr="00805945">
              <w:rPr>
                <w:rFonts w:ascii="Arial Narrow" w:hAnsi="Arial Narrow" w:cs="Arial Narrow"/>
                <w:bCs/>
              </w:rPr>
              <w:t>More specialists/ therapists were required in the sector to support the learners with barriers.</w:t>
            </w:r>
          </w:p>
        </w:tc>
      </w:tr>
      <w:tr w:rsidR="007B55E7" w:rsidRPr="00EA5BBE" w14:paraId="51F24B88" w14:textId="77777777" w:rsidTr="00B62BF4">
        <w:tc>
          <w:tcPr>
            <w:tcW w:w="13500" w:type="dxa"/>
            <w:shd w:val="clear" w:color="auto" w:fill="D9D9D9" w:themeFill="background1" w:themeFillShade="D9"/>
          </w:tcPr>
          <w:p w14:paraId="2B4D5CEA" w14:textId="77777777" w:rsidR="007B55E7" w:rsidRPr="00EA5BBE" w:rsidRDefault="007B55E7" w:rsidP="002A27BA">
            <w:pPr>
              <w:rPr>
                <w:rFonts w:ascii="Arial Narrow" w:hAnsi="Arial Narrow" w:cs="Arial Narrow"/>
                <w:b/>
              </w:rPr>
            </w:pPr>
            <w:r w:rsidRPr="00EA5BBE">
              <w:rPr>
                <w:rFonts w:ascii="Arial Narrow" w:hAnsi="Arial Narrow" w:cs="Arial Narrow"/>
                <w:b/>
              </w:rPr>
              <w:t>Measures in place (with timeframes) to correct the deviation in targets for this Quarter and to prevent recurrence of such or similar deviation</w:t>
            </w:r>
          </w:p>
        </w:tc>
      </w:tr>
      <w:tr w:rsidR="007B55E7" w:rsidRPr="00EA5BBE" w14:paraId="14977CC4" w14:textId="77777777" w:rsidTr="00B62BF4">
        <w:tc>
          <w:tcPr>
            <w:tcW w:w="13500" w:type="dxa"/>
          </w:tcPr>
          <w:p w14:paraId="1BB739F7" w14:textId="3674E784" w:rsidR="00802E02" w:rsidRPr="00EA5BBE" w:rsidRDefault="00802E02" w:rsidP="003035F9">
            <w:pPr>
              <w:rPr>
                <w:rFonts w:ascii="Arial Narrow" w:hAnsi="Arial Narrow" w:cs="Arial Narrow"/>
                <w:bCs/>
              </w:rPr>
            </w:pPr>
            <w:r w:rsidRPr="00EA5BBE">
              <w:rPr>
                <w:rFonts w:ascii="Arial Narrow" w:hAnsi="Arial Narrow" w:cs="Arial Narrow"/>
                <w:bCs/>
              </w:rPr>
              <w:t xml:space="preserve">Not applicable for the quarter under review. </w:t>
            </w:r>
          </w:p>
          <w:p w14:paraId="57488808" w14:textId="6A7B8DC7" w:rsidR="00B70E79" w:rsidRPr="00EA5BBE" w:rsidRDefault="00B70E79" w:rsidP="003035F9">
            <w:pPr>
              <w:rPr>
                <w:rFonts w:ascii="Arial Narrow" w:hAnsi="Arial Narrow" w:cs="Arial Narrow"/>
                <w:bCs/>
              </w:rPr>
            </w:pPr>
          </w:p>
        </w:tc>
      </w:tr>
      <w:tr w:rsidR="007B55E7" w:rsidRPr="00EA5BBE" w14:paraId="3EDF7C24" w14:textId="77777777" w:rsidTr="00B62BF4">
        <w:tc>
          <w:tcPr>
            <w:tcW w:w="13500" w:type="dxa"/>
            <w:shd w:val="clear" w:color="auto" w:fill="D9D9D9" w:themeFill="background1" w:themeFillShade="D9"/>
          </w:tcPr>
          <w:p w14:paraId="129A2739" w14:textId="25795364" w:rsidR="007B55E7" w:rsidRPr="00EA5BBE" w:rsidRDefault="007B55E7" w:rsidP="002A27BA">
            <w:pPr>
              <w:rPr>
                <w:rFonts w:ascii="Arial Narrow" w:hAnsi="Arial Narrow" w:cs="Arial Narrow"/>
                <w:b/>
              </w:rPr>
            </w:pPr>
            <w:r w:rsidRPr="00EA5BBE">
              <w:rPr>
                <w:rFonts w:ascii="Arial Narrow" w:hAnsi="Arial Narrow" w:cs="Arial Narrow"/>
                <w:b/>
              </w:rPr>
              <w:t xml:space="preserve">A summarized analysis on the </w:t>
            </w:r>
            <w:r w:rsidR="00D74068" w:rsidRPr="00EA5BBE">
              <w:rPr>
                <w:rFonts w:ascii="Arial Narrow" w:hAnsi="Arial Narrow" w:cs="Arial Narrow"/>
                <w:b/>
              </w:rPr>
              <w:t>Department</w:t>
            </w:r>
            <w:r w:rsidRPr="00EA5BBE">
              <w:rPr>
                <w:rFonts w:ascii="Arial Narrow" w:hAnsi="Arial Narrow" w:cs="Arial Narrow"/>
                <w:b/>
              </w:rPr>
              <w:t xml:space="preserve"> performance per Programme for the period under review</w:t>
            </w:r>
          </w:p>
        </w:tc>
      </w:tr>
      <w:tr w:rsidR="007B55E7" w:rsidRPr="00EA5BBE" w14:paraId="048D7C1E" w14:textId="77777777" w:rsidTr="00B62BF4">
        <w:tc>
          <w:tcPr>
            <w:tcW w:w="13500" w:type="dxa"/>
          </w:tcPr>
          <w:p w14:paraId="29029F71" w14:textId="77777777" w:rsidR="00E56F9D" w:rsidRPr="008D45BC" w:rsidRDefault="00E56F9D" w:rsidP="008D45BC">
            <w:pPr>
              <w:rPr>
                <w:rFonts w:ascii="Arial Narrow" w:hAnsi="Arial Narrow" w:cs="Arial Narrow"/>
              </w:rPr>
            </w:pPr>
          </w:p>
          <w:p w14:paraId="64AB7BB4" w14:textId="77777777" w:rsidR="00E56F9D" w:rsidRPr="008D45BC" w:rsidRDefault="00E56F9D" w:rsidP="008D45BC">
            <w:pPr>
              <w:pStyle w:val="Heading2"/>
              <w:numPr>
                <w:ilvl w:val="0"/>
                <w:numId w:val="4"/>
              </w:numPr>
              <w:spacing w:before="40"/>
              <w:jc w:val="left"/>
              <w:outlineLvl w:val="1"/>
              <w:rPr>
                <w:rStyle w:val="Heading2Char"/>
                <w:rFonts w:ascii="Arial Narrow" w:hAnsi="Arial Narrow"/>
                <w:b/>
                <w:bCs/>
                <w:color w:val="auto"/>
                <w:sz w:val="22"/>
                <w:szCs w:val="22"/>
                <w:u w:val="single"/>
              </w:rPr>
            </w:pPr>
            <w:bookmarkStart w:id="6" w:name="_Toc17657570"/>
            <w:r w:rsidRPr="008D45BC">
              <w:rPr>
                <w:rStyle w:val="Heading2Char"/>
                <w:rFonts w:ascii="Arial Narrow" w:hAnsi="Arial Narrow"/>
                <w:b/>
                <w:bCs/>
                <w:color w:val="auto"/>
                <w:sz w:val="22"/>
                <w:szCs w:val="22"/>
                <w:u w:val="single"/>
              </w:rPr>
              <w:lastRenderedPageBreak/>
              <w:t>Programme 1: Administration</w:t>
            </w:r>
            <w:bookmarkEnd w:id="6"/>
          </w:p>
          <w:p w14:paraId="158540D5" w14:textId="6E324B79" w:rsidR="009854A3" w:rsidRPr="008D45BC" w:rsidRDefault="009854A3" w:rsidP="00463402">
            <w:pPr>
              <w:pStyle w:val="ListParagraph"/>
              <w:numPr>
                <w:ilvl w:val="0"/>
                <w:numId w:val="20"/>
              </w:numPr>
              <w:spacing w:line="360" w:lineRule="auto"/>
              <w:rPr>
                <w:rFonts w:ascii="Arial Narrow" w:hAnsi="Arial Narrow"/>
                <w:b/>
                <w:bCs/>
              </w:rPr>
            </w:pPr>
            <w:r w:rsidRPr="008D45BC">
              <w:rPr>
                <w:rFonts w:ascii="Arial Narrow" w:hAnsi="Arial Narrow"/>
                <w:b/>
                <w:bCs/>
              </w:rPr>
              <w:t>Human Resource Development</w:t>
            </w:r>
          </w:p>
          <w:p w14:paraId="3414EF7D" w14:textId="77777777" w:rsidR="009854A3" w:rsidRPr="008D45BC" w:rsidRDefault="009854A3" w:rsidP="008D45BC">
            <w:pPr>
              <w:rPr>
                <w:rFonts w:ascii="Arial Narrow" w:hAnsi="Arial Narrow"/>
              </w:rPr>
            </w:pPr>
            <w:r w:rsidRPr="008D45BC">
              <w:rPr>
                <w:rFonts w:ascii="Arial Narrow" w:hAnsi="Arial Narrow"/>
              </w:rPr>
              <w:t>In the quarter under review, the following activities were realized:</w:t>
            </w:r>
          </w:p>
          <w:p w14:paraId="22346C86" w14:textId="35A0B82B" w:rsidR="009854A3" w:rsidRPr="008D45BC" w:rsidRDefault="009854A3" w:rsidP="008D45BC">
            <w:pPr>
              <w:rPr>
                <w:rFonts w:ascii="Arial Narrow" w:hAnsi="Arial Narrow"/>
              </w:rPr>
            </w:pPr>
            <w:r w:rsidRPr="008D45BC">
              <w:rPr>
                <w:rFonts w:ascii="Arial Narrow" w:hAnsi="Arial Narrow"/>
              </w:rPr>
              <w:t>•</w:t>
            </w:r>
            <w:r w:rsidRPr="008D45BC">
              <w:rPr>
                <w:rFonts w:ascii="Arial Narrow" w:hAnsi="Arial Narrow"/>
              </w:rPr>
              <w:tab/>
              <w:t xml:space="preserve">Seventy-two (72) office-based posts, 50 school based Public Servants posts, and 168 school-based educators posts were advertised. The Committee requested additional details about the number of filled and unfilled posts as per the advertised vacancies. In response, the Department indicated that there were 57 filled and 84 unfilled posts at district level and 9 filled and 15 unfilled posts at Head office as </w:t>
            </w:r>
            <w:proofErr w:type="gramStart"/>
            <w:r w:rsidRPr="008D45BC">
              <w:rPr>
                <w:rFonts w:ascii="Arial Narrow" w:hAnsi="Arial Narrow"/>
              </w:rPr>
              <w:t>at</w:t>
            </w:r>
            <w:proofErr w:type="gramEnd"/>
            <w:r w:rsidRPr="008D45BC">
              <w:rPr>
                <w:rFonts w:ascii="Arial Narrow" w:hAnsi="Arial Narrow"/>
              </w:rPr>
              <w:t xml:space="preserve"> 28 February 2022.</w:t>
            </w:r>
            <w:r w:rsidR="00363E2C">
              <w:rPr>
                <w:rFonts w:ascii="Arial Narrow" w:hAnsi="Arial Narrow"/>
              </w:rPr>
              <w:t xml:space="preserve"> </w:t>
            </w:r>
            <w:r w:rsidR="00F21E21">
              <w:rPr>
                <w:rFonts w:ascii="Arial Narrow" w:hAnsi="Arial Narrow"/>
              </w:rPr>
              <w:t>With regards to v</w:t>
            </w:r>
            <w:r w:rsidR="00F21E21" w:rsidRPr="00F21E21">
              <w:rPr>
                <w:rFonts w:ascii="Arial Narrow" w:hAnsi="Arial Narrow"/>
              </w:rPr>
              <w:t>acancy rate of Principals and Deputy Principals in Primary and Secondary schools during the quarter under review</w:t>
            </w:r>
            <w:r w:rsidR="00F21E21">
              <w:rPr>
                <w:rFonts w:ascii="Arial Narrow" w:hAnsi="Arial Narrow"/>
              </w:rPr>
              <w:t xml:space="preserve">, </w:t>
            </w:r>
            <w:r w:rsidR="00C136A3">
              <w:rPr>
                <w:rFonts w:ascii="Arial Narrow" w:hAnsi="Arial Narrow"/>
              </w:rPr>
              <w:t xml:space="preserve">4 845 posts have been allocated, </w:t>
            </w:r>
            <w:r w:rsidR="00C620F0">
              <w:rPr>
                <w:rFonts w:ascii="Arial Narrow" w:hAnsi="Arial Narrow"/>
              </w:rPr>
              <w:t xml:space="preserve">of these, 4229 have been filled and </w:t>
            </w:r>
            <w:r w:rsidR="004F6FC4">
              <w:rPr>
                <w:rFonts w:ascii="Arial Narrow" w:hAnsi="Arial Narrow"/>
              </w:rPr>
              <w:t>616 posts are vacant.</w:t>
            </w:r>
          </w:p>
          <w:p w14:paraId="5034098D" w14:textId="1EA95D82" w:rsidR="009854A3" w:rsidRPr="008D45BC" w:rsidRDefault="009854A3" w:rsidP="008D45BC">
            <w:pPr>
              <w:rPr>
                <w:rFonts w:ascii="Arial Narrow" w:hAnsi="Arial Narrow"/>
              </w:rPr>
            </w:pPr>
            <w:r w:rsidRPr="008D45BC">
              <w:rPr>
                <w:rFonts w:ascii="Arial Narrow" w:hAnsi="Arial Narrow"/>
              </w:rPr>
              <w:t>•</w:t>
            </w:r>
            <w:r w:rsidRPr="008D45BC">
              <w:rPr>
                <w:rFonts w:ascii="Arial Narrow" w:hAnsi="Arial Narrow"/>
              </w:rPr>
              <w:tab/>
              <w:t xml:space="preserve">One thousand and seventy (1 070) </w:t>
            </w:r>
            <w:r w:rsidR="0037420E" w:rsidRPr="008D45BC">
              <w:rPr>
                <w:rFonts w:ascii="Arial Narrow" w:hAnsi="Arial Narrow"/>
              </w:rPr>
              <w:t xml:space="preserve">Funza Lushaka </w:t>
            </w:r>
            <w:r w:rsidRPr="008D45BC">
              <w:rPr>
                <w:rFonts w:ascii="Arial Narrow" w:hAnsi="Arial Narrow"/>
              </w:rPr>
              <w:t>graduates were allocated to Gauteng for placement for the 2021 academic year. This translated into only 694 placements. There is an ongoing process to place the remaining graduates into vacant posts.</w:t>
            </w:r>
          </w:p>
          <w:p w14:paraId="775F3AE3" w14:textId="77777777" w:rsidR="009854A3" w:rsidRPr="008D45BC" w:rsidRDefault="009854A3" w:rsidP="008D45BC">
            <w:pPr>
              <w:rPr>
                <w:rFonts w:ascii="Arial Narrow" w:hAnsi="Arial Narrow"/>
              </w:rPr>
            </w:pPr>
            <w:r w:rsidRPr="008D45BC">
              <w:rPr>
                <w:rFonts w:ascii="Arial Narrow" w:hAnsi="Arial Narrow"/>
              </w:rPr>
              <w:t>•</w:t>
            </w:r>
            <w:r w:rsidRPr="008D45BC">
              <w:rPr>
                <w:rFonts w:ascii="Arial Narrow" w:hAnsi="Arial Narrow"/>
              </w:rPr>
              <w:tab/>
              <w:t xml:space="preserve">Presentations and forms on reasonable accommodation, Gender Sensitisation as well as Disability Disclosure were forwarded to schools after workshops were conducted. </w:t>
            </w:r>
          </w:p>
          <w:p w14:paraId="1B632069" w14:textId="77777777" w:rsidR="009854A3" w:rsidRPr="008D45BC" w:rsidRDefault="009854A3" w:rsidP="008D45BC">
            <w:pPr>
              <w:rPr>
                <w:rFonts w:ascii="Arial Narrow" w:hAnsi="Arial Narrow"/>
              </w:rPr>
            </w:pPr>
          </w:p>
          <w:p w14:paraId="44DF1F0E" w14:textId="323FC2E8" w:rsidR="009854A3" w:rsidRPr="008D45BC" w:rsidRDefault="009854A3" w:rsidP="00463402">
            <w:pPr>
              <w:pStyle w:val="ListParagraph"/>
              <w:numPr>
                <w:ilvl w:val="0"/>
                <w:numId w:val="20"/>
              </w:numPr>
              <w:spacing w:line="360" w:lineRule="auto"/>
              <w:rPr>
                <w:rFonts w:ascii="Arial Narrow" w:hAnsi="Arial Narrow"/>
                <w:b/>
                <w:bCs/>
              </w:rPr>
            </w:pPr>
            <w:r w:rsidRPr="008D45BC">
              <w:rPr>
                <w:rFonts w:ascii="Arial Narrow" w:hAnsi="Arial Narrow"/>
                <w:b/>
                <w:bCs/>
              </w:rPr>
              <w:t>Education Management Information Systems</w:t>
            </w:r>
          </w:p>
          <w:p w14:paraId="21B59770" w14:textId="103F1866" w:rsidR="00E56F9D" w:rsidRPr="008D45BC" w:rsidRDefault="009854A3" w:rsidP="008D45BC">
            <w:pPr>
              <w:rPr>
                <w:rFonts w:ascii="Arial Narrow" w:hAnsi="Arial Narrow"/>
              </w:rPr>
            </w:pPr>
            <w:r w:rsidRPr="008D45BC">
              <w:rPr>
                <w:rFonts w:ascii="Arial Narrow" w:hAnsi="Arial Narrow"/>
              </w:rPr>
              <w:t>In the quarter under review, the Department partnered with ICT and e-GOV Department and successfully created a database where unemployed educators can register for consideration by the school principals and SGB</w:t>
            </w:r>
            <w:r w:rsidR="00DB2685" w:rsidRPr="008D45BC">
              <w:rPr>
                <w:rFonts w:ascii="Arial Narrow" w:hAnsi="Arial Narrow"/>
              </w:rPr>
              <w:t>s</w:t>
            </w:r>
            <w:r w:rsidRPr="008D45BC">
              <w:rPr>
                <w:rFonts w:ascii="Arial Narrow" w:hAnsi="Arial Narrow"/>
              </w:rPr>
              <w:t xml:space="preserve">. The Committee requested additional information related to the educator database and in response, the Department indicated that since the launch of the unemployed educator database 24 847 educators were registered. Schools in ES, EN and GE districts have the highest usage of system and detailed statistics in terms of breakdown of schools per Districts are unavailable as the system is not yet configured to provide such reports however, IT System Developers have been requested to add the function on the database. The Department also reported that the system is working optimally however there is little buy in from districts. Training on the usage of the database is provided on a continual basis and support is available to school principals and </w:t>
            </w:r>
            <w:r w:rsidR="005570A3" w:rsidRPr="008D45BC">
              <w:rPr>
                <w:rFonts w:ascii="Arial Narrow" w:hAnsi="Arial Narrow"/>
              </w:rPr>
              <w:t>memos</w:t>
            </w:r>
            <w:r w:rsidRPr="008D45BC">
              <w:rPr>
                <w:rFonts w:ascii="Arial Narrow" w:hAnsi="Arial Narrow"/>
              </w:rPr>
              <w:t xml:space="preserve"> have been complied to encourage more extensive usage</w:t>
            </w:r>
          </w:p>
          <w:p w14:paraId="05E49FE0" w14:textId="66D8F5BB" w:rsidR="00EF7AD7" w:rsidRDefault="00EF7AD7" w:rsidP="008D45BC">
            <w:pPr>
              <w:tabs>
                <w:tab w:val="left" w:pos="2775"/>
                <w:tab w:val="left" w:pos="3450"/>
              </w:tabs>
              <w:rPr>
                <w:rFonts w:ascii="Arial Narrow" w:hAnsi="Arial Narrow"/>
                <w:b/>
                <w:bCs/>
              </w:rPr>
            </w:pPr>
          </w:p>
          <w:p w14:paraId="2C57F71A" w14:textId="3D86ABE4" w:rsidR="00987251" w:rsidRDefault="00987251" w:rsidP="008D45BC">
            <w:pPr>
              <w:tabs>
                <w:tab w:val="left" w:pos="2775"/>
                <w:tab w:val="left" w:pos="3450"/>
              </w:tabs>
              <w:rPr>
                <w:rFonts w:ascii="Arial Narrow" w:hAnsi="Arial Narrow"/>
                <w:b/>
                <w:bCs/>
              </w:rPr>
            </w:pPr>
          </w:p>
          <w:p w14:paraId="727D2E74" w14:textId="1B6062E2" w:rsidR="00987251" w:rsidRDefault="00987251" w:rsidP="008D45BC">
            <w:pPr>
              <w:tabs>
                <w:tab w:val="left" w:pos="2775"/>
                <w:tab w:val="left" w:pos="3450"/>
              </w:tabs>
              <w:rPr>
                <w:rFonts w:ascii="Arial Narrow" w:hAnsi="Arial Narrow"/>
                <w:b/>
                <w:bCs/>
              </w:rPr>
            </w:pPr>
          </w:p>
          <w:p w14:paraId="5BBE3338" w14:textId="77777777" w:rsidR="00987251" w:rsidRPr="008D45BC" w:rsidRDefault="00987251" w:rsidP="008D45BC">
            <w:pPr>
              <w:tabs>
                <w:tab w:val="left" w:pos="2775"/>
                <w:tab w:val="left" w:pos="3450"/>
              </w:tabs>
              <w:rPr>
                <w:rFonts w:ascii="Arial Narrow" w:hAnsi="Arial Narrow"/>
                <w:b/>
                <w:bCs/>
              </w:rPr>
            </w:pPr>
          </w:p>
          <w:p w14:paraId="06A283DD" w14:textId="77777777"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7" w:name="_Toc17657571"/>
            <w:r w:rsidRPr="008D45BC">
              <w:rPr>
                <w:rFonts w:ascii="Arial Narrow" w:hAnsi="Arial Narrow"/>
                <w:color w:val="auto"/>
                <w:sz w:val="22"/>
                <w:szCs w:val="22"/>
                <w:u w:val="single"/>
              </w:rPr>
              <w:t>Programme 2: Public Ordinary School Education</w:t>
            </w:r>
            <w:bookmarkEnd w:id="7"/>
          </w:p>
          <w:p w14:paraId="1E6FE2A0"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 xml:space="preserve">The Department continued to offer the Secondary School Improvement Programme (SSIP) wherein selected topics were based on the 2020 Diagnostic National Senior Certificate Reports.  Additionally, walk-in camps were implemented. In addition, pre-post testing was administered at the 2021 SSIP residential camps using digital technologies in an effort to identify content gaps and address them. </w:t>
            </w:r>
          </w:p>
          <w:p w14:paraId="4555CEB8"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 xml:space="preserve">The Committee requested the Department to provide a progress report on plans to expand the schools of specialization. In response, the Department indicted that there are 21 schools that have been established as schools of specialization (SoS). The Gauteng Department of Education identified 6 schools to be established in the 2022/23 financial year in all corridors as follows: </w:t>
            </w:r>
          </w:p>
          <w:p w14:paraId="07E84456" w14:textId="77777777" w:rsidR="006D1F9F" w:rsidRPr="006D1F9F" w:rsidRDefault="006D1F9F" w:rsidP="008D45BC">
            <w:pPr>
              <w:rPr>
                <w:rFonts w:ascii="Arial Narrow" w:hAnsi="Arial Narrow" w:cs="Arial Narrow"/>
                <w:lang w:val="en-US"/>
              </w:rPr>
            </w:pPr>
          </w:p>
          <w:p w14:paraId="74924266"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1.</w:t>
            </w:r>
            <w:r w:rsidRPr="006D1F9F">
              <w:rPr>
                <w:rFonts w:ascii="Arial Narrow" w:hAnsi="Arial Narrow" w:cs="Arial Narrow"/>
                <w:lang w:val="en-US"/>
              </w:rPr>
              <w:tab/>
              <w:t xml:space="preserve">Eastern Corridor – </w:t>
            </w:r>
            <w:proofErr w:type="spellStart"/>
            <w:r w:rsidRPr="006D1F9F">
              <w:rPr>
                <w:rFonts w:ascii="Arial Narrow" w:hAnsi="Arial Narrow" w:cs="Arial Narrow"/>
                <w:lang w:val="en-US"/>
              </w:rPr>
              <w:t>Thuto-ke-Maatla</w:t>
            </w:r>
            <w:proofErr w:type="spellEnd"/>
            <w:r w:rsidRPr="006D1F9F">
              <w:rPr>
                <w:rFonts w:ascii="Arial Narrow" w:hAnsi="Arial Narrow" w:cs="Arial Narrow"/>
                <w:lang w:val="en-US"/>
              </w:rPr>
              <w:t xml:space="preserve"> – Engineering</w:t>
            </w:r>
          </w:p>
          <w:p w14:paraId="2A0A34DF" w14:textId="3645ADBE" w:rsidR="006D1F9F" w:rsidRPr="006D1F9F" w:rsidRDefault="006D1F9F" w:rsidP="008D45BC">
            <w:pPr>
              <w:rPr>
                <w:rFonts w:ascii="Arial Narrow" w:hAnsi="Arial Narrow" w:cs="Arial Narrow"/>
                <w:lang w:val="en-US"/>
              </w:rPr>
            </w:pPr>
            <w:r w:rsidRPr="006D1F9F">
              <w:rPr>
                <w:rFonts w:ascii="Arial Narrow" w:hAnsi="Arial Narrow" w:cs="Arial Narrow"/>
                <w:lang w:val="en-US"/>
              </w:rPr>
              <w:t>2.</w:t>
            </w:r>
            <w:r w:rsidRPr="006D1F9F">
              <w:rPr>
                <w:rFonts w:ascii="Arial Narrow" w:hAnsi="Arial Narrow" w:cs="Arial Narrow"/>
                <w:lang w:val="en-US"/>
              </w:rPr>
              <w:tab/>
              <w:t xml:space="preserve">Southern Corridor - Dr Molefi Oliphant – </w:t>
            </w:r>
            <w:proofErr w:type="spellStart"/>
            <w:r w:rsidRPr="006D1F9F">
              <w:rPr>
                <w:rFonts w:ascii="Arial Narrow" w:hAnsi="Arial Narrow" w:cs="Arial Narrow"/>
                <w:lang w:val="en-US"/>
              </w:rPr>
              <w:t>Maths</w:t>
            </w:r>
            <w:proofErr w:type="spellEnd"/>
            <w:r w:rsidRPr="006D1F9F">
              <w:rPr>
                <w:rFonts w:ascii="Arial Narrow" w:hAnsi="Arial Narrow" w:cs="Arial Narrow"/>
                <w:lang w:val="en-US"/>
              </w:rPr>
              <w:t xml:space="preserve">, Science &amp; ICT; </w:t>
            </w:r>
            <w:proofErr w:type="spellStart"/>
            <w:r w:rsidRPr="006D1F9F">
              <w:rPr>
                <w:rFonts w:ascii="Arial Narrow" w:hAnsi="Arial Narrow" w:cs="Arial Narrow"/>
                <w:lang w:val="en-US"/>
              </w:rPr>
              <w:t>Thuto</w:t>
            </w:r>
            <w:proofErr w:type="spellEnd"/>
            <w:r w:rsidRPr="006D1F9F">
              <w:rPr>
                <w:rFonts w:ascii="Arial Narrow" w:hAnsi="Arial Narrow" w:cs="Arial Narrow"/>
                <w:lang w:val="en-US"/>
              </w:rPr>
              <w:t xml:space="preserve"> </w:t>
            </w:r>
            <w:proofErr w:type="spellStart"/>
            <w:r w:rsidR="00546133" w:rsidRPr="006D1F9F">
              <w:rPr>
                <w:rFonts w:ascii="Arial Narrow" w:hAnsi="Arial Narrow" w:cs="Arial Narrow"/>
                <w:lang w:val="en-US"/>
              </w:rPr>
              <w:t>Tiro</w:t>
            </w:r>
            <w:proofErr w:type="spellEnd"/>
            <w:r w:rsidR="00546133" w:rsidRPr="006D1F9F">
              <w:rPr>
                <w:rFonts w:ascii="Arial Narrow" w:hAnsi="Arial Narrow" w:cs="Arial Narrow"/>
                <w:lang w:val="en-US"/>
              </w:rPr>
              <w:t xml:space="preserve"> -</w:t>
            </w:r>
            <w:r w:rsidRPr="006D1F9F">
              <w:rPr>
                <w:rFonts w:ascii="Arial Narrow" w:hAnsi="Arial Narrow" w:cs="Arial Narrow"/>
                <w:lang w:val="en-US"/>
              </w:rPr>
              <w:t xml:space="preserve"> Engineering; and Jet </w:t>
            </w:r>
            <w:proofErr w:type="spellStart"/>
            <w:r w:rsidRPr="006D1F9F">
              <w:rPr>
                <w:rFonts w:ascii="Arial Narrow" w:hAnsi="Arial Narrow" w:cs="Arial Narrow"/>
                <w:lang w:val="en-US"/>
              </w:rPr>
              <w:t>Nteo</w:t>
            </w:r>
            <w:proofErr w:type="spellEnd"/>
            <w:r w:rsidRPr="006D1F9F">
              <w:rPr>
                <w:rFonts w:ascii="Arial Narrow" w:hAnsi="Arial Narrow" w:cs="Arial Narrow"/>
                <w:lang w:val="en-US"/>
              </w:rPr>
              <w:t xml:space="preserve"> – Commerce &amp; Entrepreneurship</w:t>
            </w:r>
          </w:p>
          <w:p w14:paraId="649B258D"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3.</w:t>
            </w:r>
            <w:r w:rsidRPr="006D1F9F">
              <w:rPr>
                <w:rFonts w:ascii="Arial Narrow" w:hAnsi="Arial Narrow" w:cs="Arial Narrow"/>
                <w:lang w:val="en-US"/>
              </w:rPr>
              <w:tab/>
              <w:t xml:space="preserve">Northern Corridor - Ekangala – Engineering; Holy Trinity – </w:t>
            </w:r>
            <w:proofErr w:type="spellStart"/>
            <w:r w:rsidRPr="006D1F9F">
              <w:rPr>
                <w:rFonts w:ascii="Arial Narrow" w:hAnsi="Arial Narrow" w:cs="Arial Narrow"/>
                <w:lang w:val="en-US"/>
              </w:rPr>
              <w:t>Maths</w:t>
            </w:r>
            <w:proofErr w:type="spellEnd"/>
            <w:r w:rsidRPr="006D1F9F">
              <w:rPr>
                <w:rFonts w:ascii="Arial Narrow" w:hAnsi="Arial Narrow" w:cs="Arial Narrow"/>
                <w:lang w:val="en-US"/>
              </w:rPr>
              <w:t>, Science &amp; ICT</w:t>
            </w:r>
          </w:p>
          <w:p w14:paraId="2EFC8A8F" w14:textId="77777777" w:rsidR="006D1F9F" w:rsidRPr="006D1F9F" w:rsidRDefault="006D1F9F" w:rsidP="008D45BC">
            <w:pPr>
              <w:rPr>
                <w:rFonts w:ascii="Arial Narrow" w:hAnsi="Arial Narrow" w:cs="Arial Narrow"/>
                <w:lang w:val="en-US"/>
              </w:rPr>
            </w:pPr>
          </w:p>
          <w:p w14:paraId="295C5EDA"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Support to the 21 Schools under the COVID-19 conditions have been provided as follows:</w:t>
            </w:r>
          </w:p>
          <w:p w14:paraId="57AF8EEF"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Meeting with principals where performance had dropped. Schools had to indicate the reasons and were advised on intervention and support from District.</w:t>
            </w:r>
          </w:p>
          <w:p w14:paraId="050B5A71"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Checked the functionality of the SGB and supported schools on the SGB elections.</w:t>
            </w:r>
          </w:p>
          <w:p w14:paraId="1F995EF2" w14:textId="42F61974"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 xml:space="preserve">Tracked infrastructure development at the </w:t>
            </w:r>
            <w:r w:rsidR="00987251">
              <w:rPr>
                <w:rFonts w:ascii="Arial Narrow" w:hAnsi="Arial Narrow" w:cs="Arial Narrow"/>
                <w:lang w:val="en-US"/>
              </w:rPr>
              <w:t>S</w:t>
            </w:r>
            <w:r w:rsidR="00987251" w:rsidRPr="006D1F9F">
              <w:rPr>
                <w:rFonts w:ascii="Arial Narrow" w:hAnsi="Arial Narrow" w:cs="Arial Narrow"/>
                <w:lang w:val="en-US"/>
              </w:rPr>
              <w:t>ports</w:t>
            </w:r>
            <w:r w:rsidRPr="006D1F9F">
              <w:rPr>
                <w:rFonts w:ascii="Arial Narrow" w:hAnsi="Arial Narrow" w:cs="Arial Narrow"/>
                <w:lang w:val="en-US"/>
              </w:rPr>
              <w:t xml:space="preserve"> Schools. </w:t>
            </w:r>
          </w:p>
          <w:p w14:paraId="59DC1EBD"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Vetted the business plan in terms of the items that could be purchased.</w:t>
            </w:r>
          </w:p>
          <w:p w14:paraId="6C9414AB"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Training on financial management as these schools are classed as Section 25.</w:t>
            </w:r>
          </w:p>
          <w:p w14:paraId="07E9E66D" w14:textId="2A44994D"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 xml:space="preserve">Monitored the </w:t>
            </w:r>
            <w:r w:rsidR="00B55714" w:rsidRPr="006D1F9F">
              <w:rPr>
                <w:rFonts w:ascii="Arial Narrow" w:hAnsi="Arial Narrow" w:cs="Arial Narrow"/>
                <w:lang w:val="en-US"/>
              </w:rPr>
              <w:t>Specialization</w:t>
            </w:r>
            <w:r w:rsidRPr="006D1F9F">
              <w:rPr>
                <w:rFonts w:ascii="Arial Narrow" w:hAnsi="Arial Narrow" w:cs="Arial Narrow"/>
                <w:lang w:val="en-US"/>
              </w:rPr>
              <w:t xml:space="preserve"> budget. Checked if the business plan was aligned to the </w:t>
            </w:r>
            <w:r w:rsidR="00B55714" w:rsidRPr="006D1F9F">
              <w:rPr>
                <w:rFonts w:ascii="Arial Narrow" w:hAnsi="Arial Narrow" w:cs="Arial Narrow"/>
                <w:lang w:val="en-US"/>
              </w:rPr>
              <w:t>Specialization</w:t>
            </w:r>
            <w:r w:rsidRPr="006D1F9F">
              <w:rPr>
                <w:rFonts w:ascii="Arial Narrow" w:hAnsi="Arial Narrow" w:cs="Arial Narrow"/>
                <w:lang w:val="en-US"/>
              </w:rPr>
              <w:t>.</w:t>
            </w:r>
          </w:p>
          <w:p w14:paraId="33399247"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Monitored curriculum coverage in terms of teachers having the relevant qualification and experience to complete the Annual Teaching Plans (ATPs).</w:t>
            </w:r>
          </w:p>
          <w:p w14:paraId="42AD8DDA" w14:textId="1E0F5E7A" w:rsidR="006D1F9F" w:rsidRPr="006D1F9F" w:rsidRDefault="006D1F9F" w:rsidP="008D45BC">
            <w:pPr>
              <w:rPr>
                <w:rFonts w:ascii="Arial Narrow" w:hAnsi="Arial Narrow" w:cs="Arial Narrow"/>
                <w:lang w:val="en-US"/>
              </w:rPr>
            </w:pPr>
            <w:r w:rsidRPr="006D1F9F">
              <w:rPr>
                <w:rFonts w:ascii="Arial Narrow" w:hAnsi="Arial Narrow" w:cs="Arial Narrow"/>
                <w:lang w:val="en-US"/>
              </w:rPr>
              <w:t>-</w:t>
            </w:r>
            <w:r w:rsidRPr="006D1F9F">
              <w:rPr>
                <w:rFonts w:ascii="Arial Narrow" w:hAnsi="Arial Narrow" w:cs="Arial Narrow"/>
                <w:lang w:val="en-US"/>
              </w:rPr>
              <w:tab/>
              <w:t xml:space="preserve">Entrepreneurship training for </w:t>
            </w:r>
            <w:proofErr w:type="spellStart"/>
            <w:r w:rsidRPr="006D1F9F">
              <w:rPr>
                <w:rFonts w:ascii="Arial Narrow" w:hAnsi="Arial Narrow" w:cs="Arial Narrow"/>
                <w:lang w:val="en-US"/>
              </w:rPr>
              <w:t>Magaliesburg</w:t>
            </w:r>
            <w:proofErr w:type="spellEnd"/>
            <w:r w:rsidRPr="006D1F9F">
              <w:rPr>
                <w:rFonts w:ascii="Arial Narrow" w:hAnsi="Arial Narrow" w:cs="Arial Narrow"/>
                <w:lang w:val="en-US"/>
              </w:rPr>
              <w:t xml:space="preserve"> </w:t>
            </w:r>
            <w:proofErr w:type="spellStart"/>
            <w:r w:rsidRPr="006D1F9F">
              <w:rPr>
                <w:rFonts w:ascii="Arial Narrow" w:hAnsi="Arial Narrow" w:cs="Arial Narrow"/>
                <w:lang w:val="en-US"/>
              </w:rPr>
              <w:t>Maths</w:t>
            </w:r>
            <w:proofErr w:type="spellEnd"/>
            <w:r w:rsidRPr="006D1F9F">
              <w:rPr>
                <w:rFonts w:ascii="Arial Narrow" w:hAnsi="Arial Narrow" w:cs="Arial Narrow"/>
                <w:lang w:val="en-US"/>
              </w:rPr>
              <w:t xml:space="preserve">, </w:t>
            </w:r>
            <w:r w:rsidR="00987251" w:rsidRPr="006D1F9F">
              <w:rPr>
                <w:rFonts w:ascii="Arial Narrow" w:hAnsi="Arial Narrow" w:cs="Arial Narrow"/>
                <w:lang w:val="en-US"/>
              </w:rPr>
              <w:t>Science,</w:t>
            </w:r>
            <w:r w:rsidRPr="006D1F9F">
              <w:rPr>
                <w:rFonts w:ascii="Arial Narrow" w:hAnsi="Arial Narrow" w:cs="Arial Narrow"/>
                <w:lang w:val="en-US"/>
              </w:rPr>
              <w:t xml:space="preserve"> and ICT, focusing on Agriculture which were part of the Sprouting Entrepreneurs which is done through food gardens.</w:t>
            </w:r>
          </w:p>
          <w:p w14:paraId="1727B8CB" w14:textId="77777777" w:rsidR="006D1F9F" w:rsidRPr="006D1F9F" w:rsidRDefault="006D1F9F" w:rsidP="008D45BC">
            <w:pPr>
              <w:rPr>
                <w:rFonts w:ascii="Arial Narrow" w:hAnsi="Arial Narrow" w:cs="Arial Narrow"/>
                <w:lang w:val="en-US"/>
              </w:rPr>
            </w:pPr>
          </w:p>
          <w:p w14:paraId="69E8F9FE" w14:textId="77777777" w:rsidR="006D1F9F" w:rsidRPr="006D1F9F" w:rsidRDefault="006D1F9F" w:rsidP="00463402">
            <w:pPr>
              <w:numPr>
                <w:ilvl w:val="0"/>
                <w:numId w:val="22"/>
              </w:numPr>
              <w:spacing w:after="200"/>
              <w:contextualSpacing/>
              <w:jc w:val="left"/>
              <w:rPr>
                <w:rFonts w:ascii="Arial Narrow" w:eastAsia="Calibri" w:hAnsi="Arial Narrow" w:cs="Arial Narrow"/>
                <w:b/>
                <w:bCs/>
                <w:lang w:val="en-US"/>
              </w:rPr>
            </w:pPr>
            <w:r w:rsidRPr="006D1F9F">
              <w:rPr>
                <w:rFonts w:ascii="Arial Narrow" w:eastAsia="Calibri" w:hAnsi="Arial Narrow" w:cs="Arial Narrow"/>
                <w:b/>
                <w:bCs/>
                <w:lang w:val="en-US"/>
              </w:rPr>
              <w:t xml:space="preserve">Human Resource Development </w:t>
            </w:r>
          </w:p>
          <w:p w14:paraId="29CB7298"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Teacher training initiatives were conducted as per the approved ELRC training schedule while subject coordinators managed the development of teacher training materials and monitored the training at the identified venues.</w:t>
            </w:r>
          </w:p>
          <w:p w14:paraId="7CF80B94" w14:textId="090D48F8" w:rsidR="006D1F9F" w:rsidRPr="006D1F9F" w:rsidRDefault="006D1F9F" w:rsidP="008D45BC">
            <w:pPr>
              <w:rPr>
                <w:rFonts w:ascii="Arial Narrow" w:hAnsi="Arial Narrow" w:cs="Arial Narrow"/>
                <w:lang w:val="en-US"/>
              </w:rPr>
            </w:pPr>
            <w:r w:rsidRPr="006D1F9F">
              <w:rPr>
                <w:rFonts w:ascii="Arial Narrow" w:hAnsi="Arial Narrow" w:cs="Arial Narrow"/>
                <w:lang w:val="en-US"/>
              </w:rPr>
              <w:t xml:space="preserve">In addition, 534 teachers were trained across the Foundation, Intermediate, and Senior Phase on content, pedagogy and assessment practices and the </w:t>
            </w:r>
            <w:r w:rsidR="00B55714" w:rsidRPr="006D1F9F">
              <w:rPr>
                <w:rFonts w:ascii="Arial Narrow" w:hAnsi="Arial Narrow" w:cs="Arial Narrow"/>
                <w:lang w:val="en-US"/>
              </w:rPr>
              <w:t>utilization</w:t>
            </w:r>
            <w:r w:rsidRPr="006D1F9F">
              <w:rPr>
                <w:rFonts w:ascii="Arial Narrow" w:hAnsi="Arial Narrow" w:cs="Arial Narrow"/>
                <w:lang w:val="en-US"/>
              </w:rPr>
              <w:t xml:space="preserve"> of ICT tools in the classroom.</w:t>
            </w:r>
          </w:p>
          <w:p w14:paraId="52E12F37" w14:textId="77777777" w:rsidR="006D1F9F" w:rsidRPr="006D1F9F" w:rsidRDefault="006D1F9F" w:rsidP="008D45BC">
            <w:pPr>
              <w:rPr>
                <w:rFonts w:ascii="Arial Narrow" w:hAnsi="Arial Narrow" w:cs="Arial Narrow"/>
                <w:lang w:val="en-US"/>
              </w:rPr>
            </w:pPr>
          </w:p>
          <w:p w14:paraId="23DD33F6" w14:textId="77777777" w:rsidR="006D1F9F" w:rsidRPr="006D1F9F" w:rsidRDefault="006D1F9F" w:rsidP="00463402">
            <w:pPr>
              <w:numPr>
                <w:ilvl w:val="0"/>
                <w:numId w:val="23"/>
              </w:numPr>
              <w:spacing w:after="200"/>
              <w:contextualSpacing/>
              <w:jc w:val="left"/>
              <w:rPr>
                <w:rFonts w:ascii="Arial Narrow" w:eastAsia="Calibri" w:hAnsi="Arial Narrow" w:cs="Arial Narrow"/>
                <w:b/>
                <w:bCs/>
                <w:lang w:val="en-US"/>
              </w:rPr>
            </w:pPr>
            <w:r w:rsidRPr="006D1F9F">
              <w:rPr>
                <w:rFonts w:ascii="Arial Narrow" w:eastAsia="Calibri" w:hAnsi="Arial Narrow" w:cs="Arial Narrow"/>
                <w:b/>
                <w:bCs/>
                <w:lang w:val="en-US"/>
              </w:rPr>
              <w:t>Conditional Grants</w:t>
            </w:r>
          </w:p>
          <w:p w14:paraId="781F3C2E" w14:textId="77777777" w:rsidR="006D1F9F" w:rsidRPr="006D1F9F" w:rsidRDefault="006D1F9F" w:rsidP="008D45BC">
            <w:pPr>
              <w:rPr>
                <w:rFonts w:ascii="Arial Narrow" w:hAnsi="Arial Narrow" w:cs="Arial Narrow"/>
                <w:lang w:val="en-US"/>
              </w:rPr>
            </w:pPr>
            <w:r w:rsidRPr="006D1F9F">
              <w:rPr>
                <w:rFonts w:ascii="Arial Narrow" w:hAnsi="Arial Narrow" w:cs="Arial Narrow"/>
                <w:lang w:val="en-US"/>
              </w:rPr>
              <w:t>In the 03</w:t>
            </w:r>
            <w:r w:rsidRPr="006D1F9F">
              <w:rPr>
                <w:rFonts w:ascii="Arial Narrow" w:hAnsi="Arial Narrow" w:cs="Arial Narrow"/>
                <w:vertAlign w:val="superscript"/>
                <w:lang w:val="en-US"/>
              </w:rPr>
              <w:t>rd</w:t>
            </w:r>
            <w:r w:rsidRPr="006D1F9F">
              <w:rPr>
                <w:rFonts w:ascii="Arial Narrow" w:hAnsi="Arial Narrow" w:cs="Arial Narrow"/>
                <w:lang w:val="en-US"/>
              </w:rPr>
              <w:t xml:space="preserve"> Quarter, business procurement plan for 2021/22 were revised and delivery to schools was completed in January 2022.</w:t>
            </w:r>
          </w:p>
          <w:p w14:paraId="6154AC6A" w14:textId="77777777" w:rsidR="006D1F9F" w:rsidRPr="006D1F9F" w:rsidRDefault="006D1F9F" w:rsidP="008D45BC">
            <w:pPr>
              <w:rPr>
                <w:rFonts w:ascii="Arial Narrow" w:hAnsi="Arial Narrow" w:cs="Arial Narrow"/>
                <w:lang w:val="en-US"/>
              </w:rPr>
            </w:pPr>
          </w:p>
          <w:p w14:paraId="74F1EF83" w14:textId="16E1BB7E"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8" w:name="_Toc17657572"/>
            <w:r w:rsidRPr="008D45BC">
              <w:rPr>
                <w:rFonts w:ascii="Arial Narrow" w:hAnsi="Arial Narrow"/>
                <w:color w:val="auto"/>
                <w:sz w:val="22"/>
                <w:szCs w:val="22"/>
                <w:u w:val="single"/>
              </w:rPr>
              <w:t>Programme 3: Independent School Subsidies</w:t>
            </w:r>
            <w:bookmarkEnd w:id="8"/>
          </w:p>
          <w:p w14:paraId="007E7B3D" w14:textId="5FD30530" w:rsidR="00E56F9D" w:rsidRPr="008D45BC" w:rsidRDefault="008A379F" w:rsidP="008D45BC">
            <w:pPr>
              <w:rPr>
                <w:rFonts w:ascii="Arial Narrow" w:hAnsi="Arial Narrow"/>
              </w:rPr>
            </w:pPr>
            <w:r w:rsidRPr="008D45BC">
              <w:rPr>
                <w:rFonts w:ascii="Arial Narrow" w:hAnsi="Arial Narrow"/>
              </w:rPr>
              <w:t xml:space="preserve">In the period under review, 1 208 written and telephonic queries for home Education applications to register new Independent Schools </w:t>
            </w:r>
            <w:r w:rsidR="008222C7" w:rsidRPr="008D45BC">
              <w:rPr>
                <w:rFonts w:ascii="Arial Narrow" w:hAnsi="Arial Narrow"/>
              </w:rPr>
              <w:t xml:space="preserve">were planned to begin operating </w:t>
            </w:r>
            <w:r w:rsidRPr="008D45BC">
              <w:rPr>
                <w:rFonts w:ascii="Arial Narrow" w:hAnsi="Arial Narrow"/>
              </w:rPr>
              <w:t>from January 2022 were received. The Department further reported that post registration visits were conducted in 120 sites and recommendations were made on how schools could improve their compliance status. With regards to the Secondary Phase, 150 exam centres were monitored for the 2021 NSC exams and all centres conducted exams according to the prescripts pertaining to the conduct of exams. The Committee noted that the Department identified 25 independent schools in the database that were operating illegally, and all these schools were issued with letters of closure</w:t>
            </w:r>
          </w:p>
          <w:p w14:paraId="311999B6" w14:textId="77777777" w:rsidR="00847581" w:rsidRPr="008D45BC" w:rsidRDefault="00847581" w:rsidP="008D45BC">
            <w:pPr>
              <w:rPr>
                <w:rFonts w:ascii="Arial Narrow" w:hAnsi="Arial Narrow"/>
              </w:rPr>
            </w:pPr>
            <w:bookmarkStart w:id="9" w:name="_Toc17657573"/>
          </w:p>
          <w:p w14:paraId="159E3D5C" w14:textId="7C2BEFD4"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r w:rsidRPr="008D45BC">
              <w:rPr>
                <w:rFonts w:ascii="Arial Narrow" w:hAnsi="Arial Narrow"/>
                <w:color w:val="auto"/>
                <w:sz w:val="22"/>
                <w:szCs w:val="22"/>
                <w:u w:val="single"/>
              </w:rPr>
              <w:t>Programme 4: Public Special School Education</w:t>
            </w:r>
            <w:bookmarkEnd w:id="9"/>
          </w:p>
          <w:p w14:paraId="3C9CA422" w14:textId="77777777" w:rsidR="005A46E1" w:rsidRPr="008D45BC" w:rsidRDefault="005A46E1" w:rsidP="008D45BC">
            <w:pPr>
              <w:rPr>
                <w:rFonts w:ascii="Arial Narrow" w:hAnsi="Arial Narrow"/>
              </w:rPr>
            </w:pPr>
          </w:p>
          <w:p w14:paraId="2D019744" w14:textId="0CB6BFFD" w:rsidR="00584D05" w:rsidRPr="008D45BC" w:rsidRDefault="00D03A3F" w:rsidP="008D45BC">
            <w:pPr>
              <w:rPr>
                <w:rFonts w:ascii="Arial Narrow" w:hAnsi="Arial Narrow" w:cs="Arial"/>
              </w:rPr>
            </w:pPr>
            <w:r w:rsidRPr="008D45BC">
              <w:rPr>
                <w:rFonts w:ascii="Arial Narrow" w:hAnsi="Arial Narrow" w:cs="Arial"/>
              </w:rPr>
              <w:t xml:space="preserve">In the period under review, Special Schools were supported to improve access in schools with emphasis on minimising overcrowded </w:t>
            </w:r>
            <w:r w:rsidR="00CA5ADD" w:rsidRPr="008D45BC">
              <w:rPr>
                <w:rFonts w:ascii="Arial Narrow" w:hAnsi="Arial Narrow" w:cs="Arial"/>
              </w:rPr>
              <w:t>classes; improving</w:t>
            </w:r>
            <w:r w:rsidR="00CA2A62" w:rsidRPr="008D45BC">
              <w:rPr>
                <w:rFonts w:ascii="Arial Narrow" w:hAnsi="Arial Narrow" w:cs="Arial"/>
              </w:rPr>
              <w:t xml:space="preserve"> </w:t>
            </w:r>
            <w:r w:rsidR="00CA5ADD" w:rsidRPr="008D45BC">
              <w:rPr>
                <w:rFonts w:ascii="Arial Narrow" w:hAnsi="Arial Narrow" w:cs="Arial"/>
              </w:rPr>
              <w:t>the implementation</w:t>
            </w:r>
            <w:r w:rsidRPr="008D45BC">
              <w:rPr>
                <w:rFonts w:ascii="Arial Narrow" w:hAnsi="Arial Narrow" w:cs="Arial"/>
              </w:rPr>
              <w:t xml:space="preserve"> of Differentiated CAPS</w:t>
            </w:r>
            <w:r w:rsidR="00CA2A62" w:rsidRPr="008D45BC">
              <w:rPr>
                <w:rFonts w:ascii="Arial Narrow" w:hAnsi="Arial Narrow" w:cs="Arial"/>
              </w:rPr>
              <w:t xml:space="preserve">; improving </w:t>
            </w:r>
            <w:r w:rsidR="006327AA" w:rsidRPr="008D45BC">
              <w:rPr>
                <w:rFonts w:ascii="Arial Narrow" w:hAnsi="Arial Narrow" w:cs="Arial"/>
              </w:rPr>
              <w:t>the implementation</w:t>
            </w:r>
            <w:r w:rsidRPr="008D45BC">
              <w:rPr>
                <w:rFonts w:ascii="Arial Narrow" w:hAnsi="Arial Narrow" w:cs="Arial"/>
              </w:rPr>
              <w:t xml:space="preserve"> of </w:t>
            </w:r>
            <w:r w:rsidR="00A07444" w:rsidRPr="008D45BC">
              <w:rPr>
                <w:rFonts w:ascii="Arial Narrow" w:hAnsi="Arial Narrow" w:cs="Arial"/>
              </w:rPr>
              <w:t>target-oriented</w:t>
            </w:r>
            <w:r w:rsidR="001C592D" w:rsidRPr="008D45BC">
              <w:rPr>
                <w:rFonts w:ascii="Arial Narrow" w:hAnsi="Arial Narrow" w:cs="Arial"/>
              </w:rPr>
              <w:t xml:space="preserve"> curriculum (</w:t>
            </w:r>
            <w:r w:rsidRPr="008D45BC">
              <w:rPr>
                <w:rFonts w:ascii="Arial Narrow" w:hAnsi="Arial Narrow" w:cs="Arial"/>
              </w:rPr>
              <w:t>TOC</w:t>
            </w:r>
            <w:r w:rsidR="00546133" w:rsidRPr="008D45BC">
              <w:rPr>
                <w:rFonts w:ascii="Arial Narrow" w:hAnsi="Arial Narrow" w:cs="Arial"/>
              </w:rPr>
              <w:t>); and</w:t>
            </w:r>
            <w:r w:rsidR="001C592D" w:rsidRPr="008D45BC">
              <w:rPr>
                <w:rFonts w:ascii="Arial Narrow" w:hAnsi="Arial Narrow" w:cs="Arial"/>
              </w:rPr>
              <w:t xml:space="preserve"> </w:t>
            </w:r>
            <w:r w:rsidRPr="008D45BC">
              <w:rPr>
                <w:rFonts w:ascii="Arial Narrow" w:hAnsi="Arial Narrow" w:cs="Arial"/>
              </w:rPr>
              <w:t>improv</w:t>
            </w:r>
            <w:r w:rsidR="001C592D" w:rsidRPr="008D45BC">
              <w:rPr>
                <w:rFonts w:ascii="Arial Narrow" w:hAnsi="Arial Narrow" w:cs="Arial"/>
              </w:rPr>
              <w:t xml:space="preserve">ing </w:t>
            </w:r>
            <w:r w:rsidR="00A07444" w:rsidRPr="008D45BC">
              <w:rPr>
                <w:rFonts w:ascii="Arial Narrow" w:hAnsi="Arial Narrow" w:cs="Arial"/>
              </w:rPr>
              <w:t>the image</w:t>
            </w:r>
            <w:r w:rsidRPr="008D45BC">
              <w:rPr>
                <w:rFonts w:ascii="Arial Narrow" w:hAnsi="Arial Narrow" w:cs="Arial"/>
              </w:rPr>
              <w:t xml:space="preserve"> of the schools</w:t>
            </w:r>
            <w:r w:rsidR="00CA5ADD" w:rsidRPr="008D45BC">
              <w:rPr>
                <w:rFonts w:ascii="Arial Narrow" w:hAnsi="Arial Narrow" w:cs="Arial"/>
              </w:rPr>
              <w:t xml:space="preserve"> </w:t>
            </w:r>
            <w:r w:rsidR="00A07444" w:rsidRPr="008D45BC">
              <w:rPr>
                <w:rFonts w:ascii="Arial Narrow" w:hAnsi="Arial Narrow" w:cs="Arial"/>
              </w:rPr>
              <w:t>or business</w:t>
            </w:r>
            <w:r w:rsidRPr="008D45BC">
              <w:rPr>
                <w:rFonts w:ascii="Arial Narrow" w:hAnsi="Arial Narrow" w:cs="Arial"/>
              </w:rPr>
              <w:t xml:space="preserve"> plans submitted by schools outlining how additional funding have been used to improve learner access.</w:t>
            </w:r>
          </w:p>
          <w:p w14:paraId="2C0CC353" w14:textId="77777777" w:rsidR="00CA5ADD" w:rsidRPr="008D45BC" w:rsidRDefault="00CA5ADD" w:rsidP="008D45BC">
            <w:pPr>
              <w:rPr>
                <w:rFonts w:ascii="Arial Narrow" w:hAnsi="Arial Narrow" w:cs="Arial"/>
              </w:rPr>
            </w:pPr>
          </w:p>
          <w:p w14:paraId="28D6A5A3" w14:textId="4BDBE0EE" w:rsidR="00EC2E8C" w:rsidRPr="008D45BC" w:rsidRDefault="00CA5ADD" w:rsidP="008D45BC">
            <w:pPr>
              <w:rPr>
                <w:rFonts w:ascii="Arial Narrow" w:hAnsi="Arial Narrow" w:cs="Arial"/>
              </w:rPr>
            </w:pPr>
            <w:r w:rsidRPr="008D45BC">
              <w:rPr>
                <w:rFonts w:ascii="Arial Narrow" w:hAnsi="Arial Narrow" w:cs="Arial"/>
              </w:rPr>
              <w:lastRenderedPageBreak/>
              <w:t xml:space="preserve">Two meetings were held with ETDP SETA for the following training programmes: </w:t>
            </w:r>
          </w:p>
          <w:p w14:paraId="4D50DD08" w14:textId="5847F80C" w:rsidR="00CA5ADD" w:rsidRPr="008D45BC" w:rsidRDefault="001679D0" w:rsidP="00463402">
            <w:pPr>
              <w:pStyle w:val="ListParagraph"/>
              <w:numPr>
                <w:ilvl w:val="0"/>
                <w:numId w:val="23"/>
              </w:numPr>
              <w:spacing w:line="360" w:lineRule="auto"/>
              <w:rPr>
                <w:rFonts w:ascii="Arial Narrow" w:hAnsi="Arial Narrow" w:cs="Arial"/>
              </w:rPr>
            </w:pPr>
            <w:r w:rsidRPr="008D45BC">
              <w:rPr>
                <w:rFonts w:ascii="Arial Narrow" w:hAnsi="Arial Narrow" w:cs="Arial"/>
              </w:rPr>
              <w:t>Improving the implementation of inclusive education.</w:t>
            </w:r>
          </w:p>
          <w:p w14:paraId="5C03BAC0" w14:textId="5AF85412" w:rsidR="001679D0" w:rsidRPr="008D45BC" w:rsidRDefault="003D18E1" w:rsidP="00463402">
            <w:pPr>
              <w:pStyle w:val="ListParagraph"/>
              <w:numPr>
                <w:ilvl w:val="0"/>
                <w:numId w:val="23"/>
              </w:numPr>
              <w:spacing w:line="360" w:lineRule="auto"/>
              <w:rPr>
                <w:rFonts w:ascii="Arial Narrow" w:hAnsi="Arial Narrow" w:cs="Arial"/>
              </w:rPr>
            </w:pPr>
            <w:r w:rsidRPr="008D45BC">
              <w:rPr>
                <w:rFonts w:ascii="Arial Narrow" w:hAnsi="Arial Narrow" w:cs="Arial"/>
              </w:rPr>
              <w:t xml:space="preserve">Improving support provisioning of special class educators </w:t>
            </w:r>
          </w:p>
          <w:p w14:paraId="03BE0A76" w14:textId="01B00704" w:rsidR="002C22A5" w:rsidRPr="008D45BC" w:rsidRDefault="002C22A5" w:rsidP="00463402">
            <w:pPr>
              <w:pStyle w:val="ListParagraph"/>
              <w:numPr>
                <w:ilvl w:val="0"/>
                <w:numId w:val="23"/>
              </w:numPr>
              <w:spacing w:line="360" w:lineRule="auto"/>
              <w:rPr>
                <w:rFonts w:ascii="Arial Narrow" w:hAnsi="Arial Narrow" w:cs="Arial"/>
              </w:rPr>
            </w:pPr>
            <w:r w:rsidRPr="008D45BC">
              <w:rPr>
                <w:rFonts w:ascii="Arial Narrow" w:hAnsi="Arial Narrow" w:cs="Arial"/>
              </w:rPr>
              <w:t xml:space="preserve">Improving support to learner support educators </w:t>
            </w:r>
          </w:p>
          <w:p w14:paraId="2D9A10C9" w14:textId="0BB436BC" w:rsidR="00CA5ADD" w:rsidRPr="00987251" w:rsidRDefault="000908E4" w:rsidP="008D45BC">
            <w:pPr>
              <w:pStyle w:val="ListParagraph"/>
              <w:numPr>
                <w:ilvl w:val="0"/>
                <w:numId w:val="23"/>
              </w:numPr>
              <w:spacing w:line="360" w:lineRule="auto"/>
              <w:rPr>
                <w:rFonts w:ascii="Arial Narrow" w:hAnsi="Arial Narrow" w:cs="Arial"/>
              </w:rPr>
            </w:pPr>
            <w:r w:rsidRPr="008D45BC">
              <w:rPr>
                <w:rFonts w:ascii="Arial Narrow" w:hAnsi="Arial Narrow" w:cs="Arial"/>
              </w:rPr>
              <w:t>Special Schools as Resource Centres provided training focusing on improving individual support plans</w:t>
            </w:r>
            <w:r w:rsidR="008C4214" w:rsidRPr="008D45BC">
              <w:rPr>
                <w:rFonts w:ascii="Arial Narrow" w:hAnsi="Arial Narrow" w:cs="Arial"/>
              </w:rPr>
              <w:t xml:space="preserve">, early </w:t>
            </w:r>
            <w:r w:rsidR="006327AA" w:rsidRPr="008D45BC">
              <w:rPr>
                <w:rFonts w:ascii="Arial Narrow" w:hAnsi="Arial Narrow" w:cs="Arial"/>
              </w:rPr>
              <w:t>identification,</w:t>
            </w:r>
            <w:r w:rsidR="008C4214" w:rsidRPr="008D45BC">
              <w:rPr>
                <w:rFonts w:ascii="Arial Narrow" w:hAnsi="Arial Narrow" w:cs="Arial"/>
              </w:rPr>
              <w:t xml:space="preserve"> and support strategies. </w:t>
            </w:r>
          </w:p>
          <w:p w14:paraId="6C36EC13" w14:textId="5AD05116"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10" w:name="_Toc17657574"/>
            <w:r w:rsidRPr="008D45BC">
              <w:rPr>
                <w:rFonts w:ascii="Arial Narrow" w:hAnsi="Arial Narrow"/>
                <w:color w:val="auto"/>
                <w:sz w:val="22"/>
                <w:szCs w:val="22"/>
                <w:u w:val="single"/>
              </w:rPr>
              <w:t>Programme 5: Early Childhood and Development</w:t>
            </w:r>
            <w:bookmarkEnd w:id="10"/>
          </w:p>
          <w:p w14:paraId="04C39515" w14:textId="7FCAFD0F" w:rsidR="00EA73FC" w:rsidRPr="008D45BC" w:rsidRDefault="00EA73FC" w:rsidP="008D45BC">
            <w:pPr>
              <w:rPr>
                <w:rFonts w:ascii="Arial Narrow" w:hAnsi="Arial Narrow"/>
              </w:rPr>
            </w:pPr>
          </w:p>
          <w:p w14:paraId="0281FA86" w14:textId="1D03E675" w:rsidR="00273B16" w:rsidRPr="008D45BC" w:rsidRDefault="00273B16" w:rsidP="00463402">
            <w:pPr>
              <w:pStyle w:val="ListParagraph"/>
              <w:numPr>
                <w:ilvl w:val="0"/>
                <w:numId w:val="24"/>
              </w:numPr>
              <w:spacing w:line="360" w:lineRule="auto"/>
              <w:rPr>
                <w:rFonts w:ascii="Arial Narrow" w:hAnsi="Arial Narrow"/>
                <w:b/>
                <w:bCs/>
              </w:rPr>
            </w:pPr>
            <w:r w:rsidRPr="008D45BC">
              <w:rPr>
                <w:rFonts w:ascii="Arial Narrow" w:hAnsi="Arial Narrow"/>
                <w:b/>
                <w:bCs/>
              </w:rPr>
              <w:t xml:space="preserve">Grade R in public schools </w:t>
            </w:r>
          </w:p>
          <w:p w14:paraId="4F748ADF" w14:textId="5E677D6A" w:rsidR="00273B16" w:rsidRPr="008D45BC" w:rsidRDefault="00273B16" w:rsidP="008D45BC">
            <w:pPr>
              <w:rPr>
                <w:rFonts w:ascii="Arial Narrow" w:hAnsi="Arial Narrow"/>
              </w:rPr>
            </w:pPr>
            <w:r w:rsidRPr="008D45BC">
              <w:rPr>
                <w:rFonts w:ascii="Arial Narrow" w:hAnsi="Arial Narrow"/>
              </w:rPr>
              <w:t>The Committee noted that during the quarter under review, General Education and Training (GET) curriculum, Grade R Techer Development, e-</w:t>
            </w:r>
            <w:proofErr w:type="gramStart"/>
            <w:r w:rsidRPr="008D45BC">
              <w:rPr>
                <w:rFonts w:ascii="Arial Narrow" w:hAnsi="Arial Narrow"/>
              </w:rPr>
              <w:t>learning</w:t>
            </w:r>
            <w:proofErr w:type="gramEnd"/>
            <w:r w:rsidRPr="008D45BC">
              <w:rPr>
                <w:rFonts w:ascii="Arial Narrow" w:hAnsi="Arial Narrow"/>
              </w:rPr>
              <w:t xml:space="preserve"> and knowledge Management continued to </w:t>
            </w:r>
            <w:r w:rsidR="001B3F8E" w:rsidRPr="008D45BC">
              <w:rPr>
                <w:rFonts w:ascii="Arial Narrow" w:hAnsi="Arial Narrow"/>
              </w:rPr>
              <w:t>be supported</w:t>
            </w:r>
            <w:r w:rsidRPr="008D45BC">
              <w:rPr>
                <w:rFonts w:ascii="Arial Narrow" w:hAnsi="Arial Narrow"/>
              </w:rPr>
              <w:t xml:space="preserve"> t in this programme. The Department further indicated that On-site support visits were conducted in Johannesburg Central, Johannesburg East, Gauteng Central, Gauteng East, Gauteng North, Tshwane </w:t>
            </w:r>
            <w:proofErr w:type="gramStart"/>
            <w:r w:rsidRPr="008D45BC">
              <w:rPr>
                <w:rFonts w:ascii="Arial Narrow" w:hAnsi="Arial Narrow"/>
              </w:rPr>
              <w:t>South</w:t>
            </w:r>
            <w:proofErr w:type="gramEnd"/>
            <w:r w:rsidRPr="008D45BC">
              <w:rPr>
                <w:rFonts w:ascii="Arial Narrow" w:hAnsi="Arial Narrow"/>
              </w:rPr>
              <w:t xml:space="preserve"> and Tshwane West District. </w:t>
            </w:r>
          </w:p>
          <w:p w14:paraId="45005C97" w14:textId="77777777" w:rsidR="00273B16" w:rsidRPr="008D45BC" w:rsidRDefault="00273B16" w:rsidP="008D45BC">
            <w:pPr>
              <w:rPr>
                <w:rFonts w:ascii="Arial Narrow" w:hAnsi="Arial Narrow"/>
              </w:rPr>
            </w:pPr>
          </w:p>
          <w:p w14:paraId="39ECD397" w14:textId="4983705F" w:rsidR="00273B16" w:rsidRPr="008D45BC" w:rsidRDefault="00273B16" w:rsidP="00463402">
            <w:pPr>
              <w:pStyle w:val="ListParagraph"/>
              <w:numPr>
                <w:ilvl w:val="0"/>
                <w:numId w:val="24"/>
              </w:numPr>
              <w:spacing w:line="360" w:lineRule="auto"/>
              <w:rPr>
                <w:rFonts w:ascii="Arial Narrow" w:hAnsi="Arial Narrow"/>
                <w:b/>
                <w:bCs/>
              </w:rPr>
            </w:pPr>
            <w:r w:rsidRPr="008D45BC">
              <w:rPr>
                <w:rFonts w:ascii="Arial Narrow" w:hAnsi="Arial Narrow"/>
                <w:b/>
                <w:bCs/>
              </w:rPr>
              <w:t>Grade R in Community Centres</w:t>
            </w:r>
          </w:p>
          <w:p w14:paraId="4D7E0D50" w14:textId="2540DE11" w:rsidR="00273B16" w:rsidRPr="008D45BC" w:rsidRDefault="00306F8E" w:rsidP="008D45BC">
            <w:pPr>
              <w:rPr>
                <w:rFonts w:ascii="Arial Narrow" w:hAnsi="Arial Narrow"/>
              </w:rPr>
            </w:pPr>
            <w:r w:rsidRPr="008D45BC">
              <w:rPr>
                <w:rFonts w:ascii="Arial Narrow" w:hAnsi="Arial Narrow"/>
              </w:rPr>
              <w:t xml:space="preserve">The </w:t>
            </w:r>
            <w:r w:rsidR="00273B16" w:rsidRPr="008D45BC">
              <w:rPr>
                <w:rFonts w:ascii="Arial Narrow" w:hAnsi="Arial Narrow"/>
              </w:rPr>
              <w:t>Department procured Grade R Start-up Kit for targeted Community Based Sites. The Department was requested to report on Grade R in Community Centres that were supported during the quarter under review and in response, the Department indicated that it has provided Curriculum Annual Teaching Plans (ATPs) for the Community Based sites (CBS).  These were made available for distribution to schools electronically through Districts. On-site support visits were conducted in 12 ECD Community Based Sites. Furthermore, twenty-nine (29) ECD Community Based Sites approved for 2021 were verified by District and Head Office and were</w:t>
            </w:r>
          </w:p>
          <w:p w14:paraId="77D19E82" w14:textId="3DEF85A2" w:rsidR="00273B16" w:rsidRPr="008D45BC" w:rsidRDefault="00273B16" w:rsidP="00463402">
            <w:pPr>
              <w:pStyle w:val="ListParagraph"/>
              <w:numPr>
                <w:ilvl w:val="0"/>
                <w:numId w:val="25"/>
              </w:numPr>
              <w:spacing w:line="360" w:lineRule="auto"/>
              <w:rPr>
                <w:rFonts w:ascii="Arial Narrow" w:hAnsi="Arial Narrow"/>
              </w:rPr>
            </w:pPr>
            <w:r w:rsidRPr="008D45BC">
              <w:rPr>
                <w:rFonts w:ascii="Arial Narrow" w:hAnsi="Arial Narrow"/>
              </w:rPr>
              <w:t xml:space="preserve">provided with Grade R Start-up kits, First Aid Kits, and consumables </w:t>
            </w:r>
          </w:p>
          <w:p w14:paraId="3FBAE95F" w14:textId="334E7C11" w:rsidR="00273B16" w:rsidRPr="008D45BC" w:rsidRDefault="00273B16" w:rsidP="00463402">
            <w:pPr>
              <w:pStyle w:val="ListParagraph"/>
              <w:numPr>
                <w:ilvl w:val="0"/>
                <w:numId w:val="25"/>
              </w:numPr>
              <w:spacing w:line="360" w:lineRule="auto"/>
              <w:rPr>
                <w:rFonts w:ascii="Arial Narrow" w:hAnsi="Arial Narrow"/>
              </w:rPr>
            </w:pPr>
            <w:r w:rsidRPr="008D45BC">
              <w:rPr>
                <w:rFonts w:ascii="Arial Narrow" w:hAnsi="Arial Narrow"/>
              </w:rPr>
              <w:t>34 new applications from ECD Community Based Sites were received, for registration of Grade R in 2022 and are currently being processed.</w:t>
            </w:r>
          </w:p>
          <w:p w14:paraId="64FA55B1" w14:textId="1BA48891" w:rsidR="00F52280" w:rsidRDefault="00F52280" w:rsidP="008D45BC">
            <w:pPr>
              <w:pStyle w:val="ListParagraph"/>
              <w:spacing w:line="360" w:lineRule="auto"/>
              <w:rPr>
                <w:rFonts w:ascii="Arial Narrow" w:hAnsi="Arial Narrow"/>
              </w:rPr>
            </w:pPr>
          </w:p>
          <w:p w14:paraId="1217D3FB" w14:textId="4672CC7B" w:rsidR="00987251" w:rsidRDefault="00987251" w:rsidP="008D45BC">
            <w:pPr>
              <w:pStyle w:val="ListParagraph"/>
              <w:spacing w:line="360" w:lineRule="auto"/>
              <w:rPr>
                <w:rFonts w:ascii="Arial Narrow" w:hAnsi="Arial Narrow"/>
              </w:rPr>
            </w:pPr>
          </w:p>
          <w:p w14:paraId="3D1B6FD6" w14:textId="77777777" w:rsidR="00987251" w:rsidRPr="008D45BC" w:rsidRDefault="00987251" w:rsidP="008D45BC">
            <w:pPr>
              <w:pStyle w:val="ListParagraph"/>
              <w:spacing w:line="360" w:lineRule="auto"/>
              <w:rPr>
                <w:rFonts w:ascii="Arial Narrow" w:hAnsi="Arial Narrow"/>
              </w:rPr>
            </w:pPr>
          </w:p>
          <w:p w14:paraId="0097BD01" w14:textId="76A0B067" w:rsidR="00273B16" w:rsidRPr="008D45BC" w:rsidRDefault="00273B16" w:rsidP="00463402">
            <w:pPr>
              <w:pStyle w:val="ListParagraph"/>
              <w:numPr>
                <w:ilvl w:val="0"/>
                <w:numId w:val="24"/>
              </w:numPr>
              <w:spacing w:line="360" w:lineRule="auto"/>
              <w:rPr>
                <w:rFonts w:ascii="Arial Narrow" w:hAnsi="Arial Narrow"/>
                <w:b/>
                <w:bCs/>
              </w:rPr>
            </w:pPr>
            <w:r w:rsidRPr="008D45BC">
              <w:rPr>
                <w:rFonts w:ascii="Arial Narrow" w:hAnsi="Arial Narrow"/>
                <w:b/>
                <w:bCs/>
              </w:rPr>
              <w:lastRenderedPageBreak/>
              <w:t>Pre-Grade R</w:t>
            </w:r>
          </w:p>
          <w:p w14:paraId="583A7A85" w14:textId="55A8AB58" w:rsidR="00273B16" w:rsidRPr="008D45BC" w:rsidRDefault="00F52280" w:rsidP="008D45BC">
            <w:pPr>
              <w:rPr>
                <w:rFonts w:ascii="Arial Narrow" w:hAnsi="Arial Narrow"/>
              </w:rPr>
            </w:pPr>
            <w:r w:rsidRPr="008D45BC">
              <w:rPr>
                <w:rFonts w:ascii="Arial Narrow" w:hAnsi="Arial Narrow"/>
              </w:rPr>
              <w:t>As part</w:t>
            </w:r>
            <w:r w:rsidR="00273B16" w:rsidRPr="008D45BC">
              <w:rPr>
                <w:rFonts w:ascii="Arial Narrow" w:hAnsi="Arial Narrow"/>
              </w:rPr>
              <w:t xml:space="preserve"> as planning for the introduction, a plan for the implementation of Grade RR from 2021 to 2025 was developed.</w:t>
            </w:r>
          </w:p>
          <w:p w14:paraId="567B3222" w14:textId="77777777" w:rsidR="00273B16" w:rsidRPr="008D45BC" w:rsidRDefault="00273B16" w:rsidP="008D45BC">
            <w:pPr>
              <w:rPr>
                <w:rFonts w:ascii="Arial Narrow" w:hAnsi="Arial Narrow"/>
              </w:rPr>
            </w:pPr>
          </w:p>
          <w:p w14:paraId="4F3F2448" w14:textId="2DAFDE5B" w:rsidR="00273B16" w:rsidRPr="008D45BC" w:rsidRDefault="00273B16" w:rsidP="00463402">
            <w:pPr>
              <w:pStyle w:val="ListParagraph"/>
              <w:numPr>
                <w:ilvl w:val="0"/>
                <w:numId w:val="24"/>
              </w:numPr>
              <w:spacing w:line="360" w:lineRule="auto"/>
              <w:rPr>
                <w:rFonts w:ascii="Arial Narrow" w:hAnsi="Arial Narrow"/>
                <w:b/>
                <w:bCs/>
              </w:rPr>
            </w:pPr>
            <w:r w:rsidRPr="008D45BC">
              <w:rPr>
                <w:rFonts w:ascii="Arial Narrow" w:hAnsi="Arial Narrow"/>
                <w:b/>
                <w:bCs/>
              </w:rPr>
              <w:t>Human Resource Development</w:t>
            </w:r>
          </w:p>
          <w:p w14:paraId="295B213C" w14:textId="5F8F6505" w:rsidR="00273B16" w:rsidRPr="008D45BC" w:rsidRDefault="00273B16" w:rsidP="008D45BC">
            <w:pPr>
              <w:rPr>
                <w:rFonts w:ascii="Arial Narrow" w:hAnsi="Arial Narrow"/>
              </w:rPr>
            </w:pPr>
            <w:r w:rsidRPr="008D45BC">
              <w:rPr>
                <w:rFonts w:ascii="Arial Narrow" w:hAnsi="Arial Narrow"/>
              </w:rPr>
              <w:t xml:space="preserve">The Department </w:t>
            </w:r>
            <w:r w:rsidR="007F5815" w:rsidRPr="008D45BC">
              <w:rPr>
                <w:rFonts w:ascii="Arial Narrow" w:hAnsi="Arial Narrow"/>
              </w:rPr>
              <w:t>indicated that</w:t>
            </w:r>
            <w:r w:rsidRPr="008D45BC">
              <w:rPr>
                <w:rFonts w:ascii="Arial Narrow" w:hAnsi="Arial Narrow"/>
              </w:rPr>
              <w:t xml:space="preserve"> it trained 180 foundation phase DSA’s and Department Heads in preparation for training of Grade R practitioners and the first orientation of Grade R teachers was held in preparation for the commencement of monthly training that was planned to commence in January 2022.</w:t>
            </w:r>
          </w:p>
          <w:p w14:paraId="24EF8EE5" w14:textId="58A51A7A" w:rsidR="006260EC" w:rsidRPr="008D45BC" w:rsidRDefault="006260EC" w:rsidP="008D45BC">
            <w:pPr>
              <w:pStyle w:val="Heading2"/>
              <w:spacing w:before="40"/>
              <w:jc w:val="left"/>
              <w:outlineLvl w:val="1"/>
              <w:rPr>
                <w:rFonts w:ascii="Arial Narrow" w:hAnsi="Arial Narrow"/>
                <w:bCs w:val="0"/>
                <w:color w:val="auto"/>
                <w:sz w:val="22"/>
                <w:szCs w:val="22"/>
              </w:rPr>
            </w:pPr>
          </w:p>
          <w:p w14:paraId="20245B17" w14:textId="77777777" w:rsidR="00E56F9D" w:rsidRPr="008D45BC" w:rsidRDefault="00E56F9D" w:rsidP="008D45BC">
            <w:pPr>
              <w:pStyle w:val="Heading2"/>
              <w:numPr>
                <w:ilvl w:val="0"/>
                <w:numId w:val="4"/>
              </w:numPr>
              <w:spacing w:before="40"/>
              <w:jc w:val="left"/>
              <w:outlineLvl w:val="1"/>
              <w:rPr>
                <w:rStyle w:val="Heading2Char"/>
                <w:rFonts w:ascii="Arial Narrow" w:hAnsi="Arial Narrow"/>
                <w:b/>
                <w:bCs/>
                <w:color w:val="auto"/>
                <w:sz w:val="22"/>
                <w:szCs w:val="22"/>
                <w:u w:val="single"/>
              </w:rPr>
            </w:pPr>
            <w:bookmarkStart w:id="11" w:name="_Toc17657575"/>
            <w:r w:rsidRPr="008D45BC">
              <w:rPr>
                <w:rStyle w:val="Heading2Char"/>
                <w:rFonts w:ascii="Arial Narrow" w:hAnsi="Arial Narrow"/>
                <w:b/>
                <w:bCs/>
                <w:color w:val="auto"/>
                <w:sz w:val="22"/>
                <w:szCs w:val="22"/>
                <w:u w:val="single"/>
              </w:rPr>
              <w:t>Programme 6: Infrastructure Development</w:t>
            </w:r>
            <w:bookmarkEnd w:id="11"/>
          </w:p>
          <w:p w14:paraId="22BE2177" w14:textId="056C316F" w:rsidR="00117D62" w:rsidRPr="008D45BC" w:rsidRDefault="00117D62" w:rsidP="00463402">
            <w:pPr>
              <w:pStyle w:val="ListParagraph"/>
              <w:numPr>
                <w:ilvl w:val="0"/>
                <w:numId w:val="24"/>
              </w:numPr>
              <w:spacing w:line="360" w:lineRule="auto"/>
              <w:rPr>
                <w:rFonts w:ascii="Arial Narrow" w:hAnsi="Arial Narrow"/>
                <w:b/>
              </w:rPr>
            </w:pPr>
            <w:r w:rsidRPr="008D45BC">
              <w:rPr>
                <w:rFonts w:ascii="Arial Narrow" w:hAnsi="Arial Narrow"/>
                <w:b/>
              </w:rPr>
              <w:t xml:space="preserve">Administration </w:t>
            </w:r>
          </w:p>
          <w:p w14:paraId="73169B48" w14:textId="431BB39F" w:rsidR="00117D62" w:rsidRPr="008D45BC" w:rsidRDefault="00117D62" w:rsidP="008D45BC">
            <w:pPr>
              <w:rPr>
                <w:rFonts w:ascii="Arial Narrow" w:hAnsi="Arial Narrow"/>
                <w:bCs/>
              </w:rPr>
            </w:pPr>
            <w:r w:rsidRPr="008D45BC">
              <w:rPr>
                <w:rFonts w:ascii="Arial Narrow" w:hAnsi="Arial Narrow"/>
                <w:bCs/>
              </w:rPr>
              <w:t>The Department indicated that all the completed new schools were provided with administrative spaces with all the needed spaces that are in line with the appropriate Norms and Standards of school buildings.</w:t>
            </w:r>
          </w:p>
          <w:p w14:paraId="18C6C370" w14:textId="77777777" w:rsidR="001B3F8E" w:rsidRPr="008D45BC" w:rsidRDefault="001B3F8E" w:rsidP="008D45BC">
            <w:pPr>
              <w:rPr>
                <w:rFonts w:ascii="Arial Narrow" w:hAnsi="Arial Narrow"/>
                <w:b/>
              </w:rPr>
            </w:pPr>
          </w:p>
          <w:p w14:paraId="45501D2E" w14:textId="0889F225" w:rsidR="00117D62" w:rsidRPr="008D45BC" w:rsidRDefault="00117D62" w:rsidP="00463402">
            <w:pPr>
              <w:pStyle w:val="ListParagraph"/>
              <w:numPr>
                <w:ilvl w:val="0"/>
                <w:numId w:val="24"/>
              </w:numPr>
              <w:spacing w:line="360" w:lineRule="auto"/>
              <w:rPr>
                <w:rFonts w:ascii="Arial Narrow" w:hAnsi="Arial Narrow"/>
                <w:b/>
              </w:rPr>
            </w:pPr>
            <w:r w:rsidRPr="008D45BC">
              <w:rPr>
                <w:rFonts w:ascii="Arial Narrow" w:hAnsi="Arial Narrow"/>
                <w:b/>
              </w:rPr>
              <w:t>Public Ordinary Schools</w:t>
            </w:r>
          </w:p>
          <w:p w14:paraId="2D7C49A6" w14:textId="4847F4D1" w:rsidR="00117D62" w:rsidRPr="008D45BC" w:rsidRDefault="00117D62" w:rsidP="008D45BC">
            <w:pPr>
              <w:rPr>
                <w:rFonts w:ascii="Arial Narrow" w:hAnsi="Arial Narrow"/>
                <w:bCs/>
              </w:rPr>
            </w:pPr>
            <w:r w:rsidRPr="008D45BC">
              <w:rPr>
                <w:rFonts w:ascii="Arial Narrow" w:hAnsi="Arial Narrow"/>
                <w:bCs/>
              </w:rPr>
              <w:t>The Department report</w:t>
            </w:r>
            <w:r w:rsidR="001B3F8E" w:rsidRPr="008D45BC">
              <w:rPr>
                <w:rFonts w:ascii="Arial Narrow" w:hAnsi="Arial Narrow"/>
                <w:bCs/>
              </w:rPr>
              <w:t>ed</w:t>
            </w:r>
            <w:r w:rsidRPr="008D45BC">
              <w:rPr>
                <w:rFonts w:ascii="Arial Narrow" w:hAnsi="Arial Narrow"/>
                <w:bCs/>
              </w:rPr>
              <w:t xml:space="preserve"> that a total of 571 classrooms in 89 schools were refurbished.   These include grade 9-11 classrooms. In addition, there are plans in place to provide 415 mobile classrooms to existing Secondary Schools where there is a need. The Department was requested to provide detailed reports on </w:t>
            </w:r>
            <w:proofErr w:type="spellStart"/>
            <w:r w:rsidRPr="008D45BC">
              <w:rPr>
                <w:rFonts w:ascii="Arial Narrow" w:hAnsi="Arial Narrow"/>
                <w:bCs/>
              </w:rPr>
              <w:t>Simunye</w:t>
            </w:r>
            <w:proofErr w:type="spellEnd"/>
            <w:r w:rsidRPr="008D45BC">
              <w:rPr>
                <w:rFonts w:ascii="Arial Narrow" w:hAnsi="Arial Narrow"/>
                <w:bCs/>
              </w:rPr>
              <w:t xml:space="preserve"> Secondary School, </w:t>
            </w:r>
            <w:proofErr w:type="spellStart"/>
            <w:r w:rsidRPr="008D45BC">
              <w:rPr>
                <w:rFonts w:ascii="Arial Narrow" w:hAnsi="Arial Narrow"/>
                <w:bCs/>
              </w:rPr>
              <w:t>Thulimfundo</w:t>
            </w:r>
            <w:proofErr w:type="spellEnd"/>
            <w:r w:rsidRPr="008D45BC">
              <w:rPr>
                <w:rFonts w:ascii="Arial Narrow" w:hAnsi="Arial Narrow"/>
                <w:bCs/>
              </w:rPr>
              <w:t xml:space="preserve"> Primary School and Lotus Gardens Secondary School and </w:t>
            </w:r>
            <w:r w:rsidR="004A64DB" w:rsidRPr="008D45BC">
              <w:rPr>
                <w:rFonts w:ascii="Arial Narrow" w:hAnsi="Arial Narrow"/>
                <w:bCs/>
              </w:rPr>
              <w:t>responded as follows:</w:t>
            </w:r>
            <w:r w:rsidRPr="008D45BC">
              <w:rPr>
                <w:rFonts w:ascii="Arial Narrow" w:hAnsi="Arial Narrow"/>
                <w:bCs/>
              </w:rPr>
              <w:t xml:space="preserve"> </w:t>
            </w:r>
          </w:p>
          <w:p w14:paraId="14223A47" w14:textId="2F1B1AC2" w:rsidR="00117D62" w:rsidRPr="008D45BC" w:rsidRDefault="00117D62" w:rsidP="008D45BC">
            <w:pPr>
              <w:rPr>
                <w:rFonts w:ascii="Arial Narrow" w:hAnsi="Arial Narrow"/>
                <w:b/>
              </w:rPr>
            </w:pPr>
          </w:p>
          <w:p w14:paraId="00226886" w14:textId="77777777" w:rsidR="00117D62" w:rsidRPr="008D45BC" w:rsidRDefault="00117D62" w:rsidP="00463402">
            <w:pPr>
              <w:pStyle w:val="ListParagraph"/>
              <w:numPr>
                <w:ilvl w:val="0"/>
                <w:numId w:val="24"/>
              </w:numPr>
              <w:spacing w:line="360" w:lineRule="auto"/>
              <w:rPr>
                <w:rFonts w:ascii="Arial Narrow" w:hAnsi="Arial Narrow"/>
                <w:b/>
              </w:rPr>
            </w:pPr>
            <w:r w:rsidRPr="008D45BC">
              <w:rPr>
                <w:rFonts w:ascii="Arial Narrow" w:hAnsi="Arial Narrow"/>
                <w:b/>
              </w:rPr>
              <w:t>Simunye Secondary School</w:t>
            </w:r>
          </w:p>
          <w:p w14:paraId="6D4C0224" w14:textId="180028A5" w:rsidR="00117D62" w:rsidRPr="008D45BC" w:rsidRDefault="00117D62" w:rsidP="00463402">
            <w:pPr>
              <w:pStyle w:val="ListParagraph"/>
              <w:numPr>
                <w:ilvl w:val="0"/>
                <w:numId w:val="26"/>
              </w:numPr>
              <w:spacing w:line="360" w:lineRule="auto"/>
              <w:rPr>
                <w:rFonts w:ascii="Arial Narrow" w:hAnsi="Arial Narrow"/>
                <w:bCs/>
              </w:rPr>
            </w:pPr>
            <w:r w:rsidRPr="008D45BC">
              <w:rPr>
                <w:rFonts w:ascii="Arial Narrow" w:hAnsi="Arial Narrow"/>
                <w:bCs/>
              </w:rPr>
              <w:t xml:space="preserve">Simunye Secondary School is a replacement and new full ICT mega smart school, which is currently on the priority list of schools that need to be constructed in the West of Gauteng by the Gauteng Department of Education (GDE). </w:t>
            </w:r>
          </w:p>
          <w:p w14:paraId="17FB1E4F" w14:textId="5484F04A" w:rsidR="00117D62" w:rsidRPr="008D45BC" w:rsidRDefault="00117D62" w:rsidP="00463402">
            <w:pPr>
              <w:pStyle w:val="ListParagraph"/>
              <w:numPr>
                <w:ilvl w:val="0"/>
                <w:numId w:val="26"/>
              </w:numPr>
              <w:spacing w:line="360" w:lineRule="auto"/>
              <w:rPr>
                <w:rFonts w:ascii="Arial Narrow" w:hAnsi="Arial Narrow"/>
                <w:bCs/>
              </w:rPr>
            </w:pPr>
            <w:r w:rsidRPr="008D45BC">
              <w:rPr>
                <w:rFonts w:ascii="Arial Narrow" w:hAnsi="Arial Narrow"/>
                <w:bCs/>
              </w:rPr>
              <w:lastRenderedPageBreak/>
              <w:t xml:space="preserve">The construction of the proposed new school consists of 30 new classrooms, science labs, library, multipurpose classrooms, a school hall, sports </w:t>
            </w:r>
            <w:proofErr w:type="gramStart"/>
            <w:r w:rsidRPr="008D45BC">
              <w:rPr>
                <w:rFonts w:ascii="Arial Narrow" w:hAnsi="Arial Narrow"/>
                <w:bCs/>
              </w:rPr>
              <w:t>facilities</w:t>
            </w:r>
            <w:proofErr w:type="gramEnd"/>
            <w:r w:rsidRPr="008D45BC">
              <w:rPr>
                <w:rFonts w:ascii="Arial Narrow" w:hAnsi="Arial Narrow"/>
                <w:bCs/>
              </w:rPr>
              <w:t xml:space="preserve"> and other supporting structures. </w:t>
            </w:r>
          </w:p>
          <w:p w14:paraId="17C680A9" w14:textId="15BCE055" w:rsidR="00117D62" w:rsidRPr="008D45BC" w:rsidRDefault="00117D62" w:rsidP="00463402">
            <w:pPr>
              <w:pStyle w:val="ListParagraph"/>
              <w:numPr>
                <w:ilvl w:val="0"/>
                <w:numId w:val="26"/>
              </w:numPr>
              <w:spacing w:line="360" w:lineRule="auto"/>
              <w:rPr>
                <w:rFonts w:ascii="Arial Narrow" w:hAnsi="Arial Narrow"/>
                <w:bCs/>
              </w:rPr>
            </w:pPr>
            <w:r w:rsidRPr="008D45BC">
              <w:rPr>
                <w:rFonts w:ascii="Arial Narrow" w:hAnsi="Arial Narrow"/>
                <w:bCs/>
              </w:rPr>
              <w:t xml:space="preserve">Following various delays that were experienced on the project during the planning and design process, the contract has finally been concluded and a contractor has been awarded to start implementing the project.  </w:t>
            </w:r>
          </w:p>
          <w:p w14:paraId="5889D927" w14:textId="6F99D1C7" w:rsidR="00117D62" w:rsidRDefault="00117D62" w:rsidP="008D45BC">
            <w:pPr>
              <w:pStyle w:val="ListParagraph"/>
              <w:numPr>
                <w:ilvl w:val="0"/>
                <w:numId w:val="26"/>
              </w:numPr>
              <w:spacing w:line="360" w:lineRule="auto"/>
              <w:rPr>
                <w:rFonts w:ascii="Arial Narrow" w:hAnsi="Arial Narrow"/>
                <w:bCs/>
              </w:rPr>
            </w:pPr>
            <w:r w:rsidRPr="008D45BC">
              <w:rPr>
                <w:rFonts w:ascii="Arial Narrow" w:hAnsi="Arial Narrow"/>
                <w:bCs/>
              </w:rPr>
              <w:t>The contractor and GDID team are currently finalizing contract documentation and compliance requirements towards commencing with construction in the month of March 2022.</w:t>
            </w:r>
          </w:p>
          <w:p w14:paraId="7B11A677" w14:textId="77777777" w:rsidR="00987251" w:rsidRPr="00987251" w:rsidRDefault="00987251" w:rsidP="00987251">
            <w:pPr>
              <w:pStyle w:val="ListParagraph"/>
              <w:spacing w:line="360" w:lineRule="auto"/>
              <w:rPr>
                <w:rFonts w:ascii="Arial Narrow" w:hAnsi="Arial Narrow"/>
                <w:bCs/>
              </w:rPr>
            </w:pPr>
          </w:p>
          <w:p w14:paraId="3B5C8117" w14:textId="42849991" w:rsidR="00117D62" w:rsidRPr="008D45BC" w:rsidRDefault="00117D62" w:rsidP="00463402">
            <w:pPr>
              <w:pStyle w:val="ListParagraph"/>
              <w:numPr>
                <w:ilvl w:val="0"/>
                <w:numId w:val="22"/>
              </w:numPr>
              <w:spacing w:line="360" w:lineRule="auto"/>
              <w:rPr>
                <w:rFonts w:ascii="Arial Narrow" w:hAnsi="Arial Narrow"/>
                <w:b/>
              </w:rPr>
            </w:pPr>
            <w:proofErr w:type="spellStart"/>
            <w:r w:rsidRPr="008D45BC">
              <w:rPr>
                <w:rFonts w:ascii="Arial Narrow" w:hAnsi="Arial Narrow"/>
                <w:b/>
              </w:rPr>
              <w:t>Thulimfundo</w:t>
            </w:r>
            <w:proofErr w:type="spellEnd"/>
            <w:r w:rsidRPr="008D45BC">
              <w:rPr>
                <w:rFonts w:ascii="Arial Narrow" w:hAnsi="Arial Narrow"/>
                <w:b/>
              </w:rPr>
              <w:t xml:space="preserve"> Primary School</w:t>
            </w:r>
          </w:p>
          <w:p w14:paraId="740424A5" w14:textId="74AD3A87" w:rsidR="00B701CD" w:rsidRPr="008D45BC" w:rsidRDefault="00B701CD" w:rsidP="00463402">
            <w:pPr>
              <w:pStyle w:val="ListParagraph"/>
              <w:numPr>
                <w:ilvl w:val="1"/>
                <w:numId w:val="22"/>
              </w:numPr>
              <w:spacing w:line="360" w:lineRule="auto"/>
              <w:rPr>
                <w:rFonts w:ascii="Arial Narrow" w:hAnsi="Arial Narrow"/>
                <w:b/>
              </w:rPr>
            </w:pPr>
            <w:r w:rsidRPr="008D45BC">
              <w:rPr>
                <w:rFonts w:ascii="Arial Narrow" w:hAnsi="Arial Narrow"/>
                <w:b/>
              </w:rPr>
              <w:t>Background</w:t>
            </w:r>
          </w:p>
          <w:p w14:paraId="66D1139D" w14:textId="77777777" w:rsidR="00117D62" w:rsidRPr="008D45BC" w:rsidRDefault="00117D62" w:rsidP="008D45BC">
            <w:pPr>
              <w:rPr>
                <w:rFonts w:ascii="Arial Narrow" w:hAnsi="Arial Narrow"/>
                <w:b/>
              </w:rPr>
            </w:pPr>
          </w:p>
          <w:p w14:paraId="7DEA5A14" w14:textId="0A9D8189" w:rsidR="00117D62" w:rsidRPr="008D45BC" w:rsidRDefault="00117D62" w:rsidP="00463402">
            <w:pPr>
              <w:pStyle w:val="ListParagraph"/>
              <w:numPr>
                <w:ilvl w:val="0"/>
                <w:numId w:val="27"/>
              </w:numPr>
              <w:spacing w:line="360" w:lineRule="auto"/>
              <w:rPr>
                <w:rFonts w:ascii="Arial Narrow" w:hAnsi="Arial Narrow"/>
                <w:bCs/>
              </w:rPr>
            </w:pPr>
            <w:r w:rsidRPr="008D45BC">
              <w:rPr>
                <w:rFonts w:ascii="Arial Narrow" w:hAnsi="Arial Narrow"/>
                <w:bCs/>
              </w:rPr>
              <w:t xml:space="preserve">When </w:t>
            </w:r>
            <w:proofErr w:type="spellStart"/>
            <w:r w:rsidRPr="008D45BC">
              <w:rPr>
                <w:rFonts w:ascii="Arial Narrow" w:hAnsi="Arial Narrow"/>
                <w:bCs/>
              </w:rPr>
              <w:t>Tholimfundo</w:t>
            </w:r>
            <w:proofErr w:type="spellEnd"/>
            <w:r w:rsidRPr="008D45BC">
              <w:rPr>
                <w:rFonts w:ascii="Arial Narrow" w:hAnsi="Arial Narrow"/>
                <w:bCs/>
              </w:rPr>
              <w:t xml:space="preserve"> Primary School was constructed only the first phase of the school was built, </w:t>
            </w:r>
            <w:r w:rsidR="00546133" w:rsidRPr="008D45BC">
              <w:rPr>
                <w:rFonts w:ascii="Arial Narrow" w:hAnsi="Arial Narrow"/>
                <w:bCs/>
              </w:rPr>
              <w:t>i.e.,</w:t>
            </w:r>
            <w:r w:rsidRPr="008D45BC">
              <w:rPr>
                <w:rFonts w:ascii="Arial Narrow" w:hAnsi="Arial Narrow"/>
                <w:bCs/>
              </w:rPr>
              <w:t xml:space="preserve"> 13 classrooms instead of 25. This was common practice in the 1990’s to stretch the budget and build more schools in more townships.</w:t>
            </w:r>
          </w:p>
          <w:p w14:paraId="228EAE9F" w14:textId="2F7F722A" w:rsidR="00117D62" w:rsidRPr="008D45BC" w:rsidRDefault="00117D62" w:rsidP="00463402">
            <w:pPr>
              <w:pStyle w:val="ListParagraph"/>
              <w:numPr>
                <w:ilvl w:val="0"/>
                <w:numId w:val="27"/>
              </w:numPr>
              <w:spacing w:line="360" w:lineRule="auto"/>
              <w:rPr>
                <w:rFonts w:ascii="Arial Narrow" w:hAnsi="Arial Narrow"/>
                <w:bCs/>
              </w:rPr>
            </w:pPr>
            <w:r w:rsidRPr="008D45BC">
              <w:rPr>
                <w:rFonts w:ascii="Arial Narrow" w:hAnsi="Arial Narrow"/>
                <w:bCs/>
              </w:rPr>
              <w:t xml:space="preserve">A letter was previously sent to the school, dated 30 October 2017 wherein it was confirmed that the planning processes for the completion of the second phase will commence in April 2018. </w:t>
            </w:r>
          </w:p>
          <w:p w14:paraId="56CDDF41" w14:textId="34DDD05F" w:rsidR="00117D62" w:rsidRPr="008D45BC" w:rsidRDefault="00117D62" w:rsidP="00463402">
            <w:pPr>
              <w:pStyle w:val="ListParagraph"/>
              <w:numPr>
                <w:ilvl w:val="0"/>
                <w:numId w:val="27"/>
              </w:numPr>
              <w:spacing w:line="360" w:lineRule="auto"/>
              <w:rPr>
                <w:rFonts w:ascii="Arial Narrow" w:hAnsi="Arial Narrow"/>
                <w:bCs/>
              </w:rPr>
            </w:pPr>
            <w:r w:rsidRPr="008D45BC">
              <w:rPr>
                <w:rFonts w:ascii="Arial Narrow" w:hAnsi="Arial Narrow"/>
                <w:bCs/>
              </w:rPr>
              <w:t xml:space="preserve">A Strategic brief was submitted to the Gauteng Department of Infrastructure Development (GDID) to appoint consultants to commence with the planning in April 2018 so that the tender process could commence 6 months later in October 2018. This however did not materialize, and the project was subsequently handed to a Professional Service Provider to start with the planning aspects, in an attempt to speed up the process of delivery. </w:t>
            </w:r>
          </w:p>
          <w:p w14:paraId="32FAA41F" w14:textId="6E357922" w:rsidR="00117D62" w:rsidRPr="008D45BC" w:rsidRDefault="00117D62" w:rsidP="00463402">
            <w:pPr>
              <w:pStyle w:val="ListParagraph"/>
              <w:numPr>
                <w:ilvl w:val="0"/>
                <w:numId w:val="27"/>
              </w:numPr>
              <w:spacing w:line="360" w:lineRule="auto"/>
              <w:rPr>
                <w:rFonts w:ascii="Arial Narrow" w:hAnsi="Arial Narrow"/>
                <w:bCs/>
              </w:rPr>
            </w:pPr>
            <w:r w:rsidRPr="008D45BC">
              <w:rPr>
                <w:rFonts w:ascii="Arial Narrow" w:hAnsi="Arial Narrow"/>
                <w:bCs/>
              </w:rPr>
              <w:t>The planning work was partially completed by the said PSP and the project is now one of those that will be implemented through the Development Bank of South Africa as an Implementing Agent.</w:t>
            </w:r>
          </w:p>
          <w:p w14:paraId="5476F521" w14:textId="6B841C23" w:rsidR="00117D62" w:rsidRPr="008D45BC" w:rsidRDefault="00117D62" w:rsidP="00463402">
            <w:pPr>
              <w:pStyle w:val="ListParagraph"/>
              <w:numPr>
                <w:ilvl w:val="0"/>
                <w:numId w:val="27"/>
              </w:numPr>
              <w:spacing w:line="360" w:lineRule="auto"/>
              <w:rPr>
                <w:rFonts w:ascii="Arial Narrow" w:hAnsi="Arial Narrow"/>
                <w:bCs/>
              </w:rPr>
            </w:pPr>
            <w:r w:rsidRPr="008D45BC">
              <w:rPr>
                <w:rFonts w:ascii="Arial Narrow" w:hAnsi="Arial Narrow"/>
                <w:bCs/>
              </w:rPr>
              <w:t xml:space="preserve">The additions to the existing brick and mortar structures will include all facilities that the school will require to comply with the Minimum Uniform Norms and Standards for Public School Infrastructure. This includes mainly additional ordinary and Grade R classrooms, additional toilets, a laboratory, a library, a nutrition </w:t>
            </w:r>
            <w:proofErr w:type="spellStart"/>
            <w:r w:rsidRPr="008D45BC">
              <w:rPr>
                <w:rFonts w:ascii="Arial Narrow" w:hAnsi="Arial Narrow"/>
                <w:bCs/>
              </w:rPr>
              <w:t>centre</w:t>
            </w:r>
            <w:proofErr w:type="spellEnd"/>
            <w:r w:rsidRPr="008D45BC">
              <w:rPr>
                <w:rFonts w:ascii="Arial Narrow" w:hAnsi="Arial Narrow"/>
                <w:bCs/>
              </w:rPr>
              <w:t xml:space="preserve"> and sports facilities.</w:t>
            </w:r>
          </w:p>
          <w:p w14:paraId="46386AC4" w14:textId="77777777" w:rsidR="00B701CD" w:rsidRPr="008D45BC" w:rsidRDefault="00B701CD" w:rsidP="008D45BC">
            <w:pPr>
              <w:rPr>
                <w:rFonts w:ascii="Arial Narrow" w:hAnsi="Arial Narrow"/>
                <w:b/>
              </w:rPr>
            </w:pPr>
          </w:p>
          <w:p w14:paraId="72A6D1D8" w14:textId="758921A5" w:rsidR="00117D62" w:rsidRPr="008D45BC" w:rsidRDefault="00117D62" w:rsidP="00463402">
            <w:pPr>
              <w:pStyle w:val="ListParagraph"/>
              <w:numPr>
                <w:ilvl w:val="0"/>
                <w:numId w:val="28"/>
              </w:numPr>
              <w:spacing w:line="360" w:lineRule="auto"/>
              <w:rPr>
                <w:rFonts w:ascii="Arial Narrow" w:hAnsi="Arial Narrow"/>
                <w:b/>
              </w:rPr>
            </w:pPr>
            <w:r w:rsidRPr="008D45BC">
              <w:rPr>
                <w:rFonts w:ascii="Arial Narrow" w:hAnsi="Arial Narrow"/>
                <w:b/>
              </w:rPr>
              <w:t>CONCERNS RAISED BY THE SCHOOL COMMUNITY:</w:t>
            </w:r>
          </w:p>
          <w:p w14:paraId="04CD4A07" w14:textId="45B6F3B7" w:rsidR="00117D62" w:rsidRPr="008D45BC" w:rsidRDefault="00117D62" w:rsidP="00463402">
            <w:pPr>
              <w:pStyle w:val="ListParagraph"/>
              <w:numPr>
                <w:ilvl w:val="0"/>
                <w:numId w:val="29"/>
              </w:numPr>
              <w:spacing w:line="360" w:lineRule="auto"/>
              <w:rPr>
                <w:rFonts w:ascii="Arial Narrow" w:hAnsi="Arial Narrow"/>
                <w:bCs/>
              </w:rPr>
            </w:pPr>
            <w:r w:rsidRPr="008D45BC">
              <w:rPr>
                <w:rFonts w:ascii="Arial Narrow" w:hAnsi="Arial Narrow"/>
                <w:bCs/>
              </w:rPr>
              <w:t>The school community has on several occasions voiced their dissatisfaction with the lack of progress in completing the second phase of the school, hence the letter that was sent to the school in April 2018 (Annexure A).</w:t>
            </w:r>
          </w:p>
          <w:p w14:paraId="529D9A13" w14:textId="0FA2FA87" w:rsidR="00117D62" w:rsidRPr="008D45BC" w:rsidRDefault="00117D62" w:rsidP="00463402">
            <w:pPr>
              <w:pStyle w:val="ListParagraph"/>
              <w:numPr>
                <w:ilvl w:val="0"/>
                <w:numId w:val="29"/>
              </w:numPr>
              <w:spacing w:line="360" w:lineRule="auto"/>
              <w:rPr>
                <w:rFonts w:ascii="Arial Narrow" w:hAnsi="Arial Narrow"/>
                <w:bCs/>
              </w:rPr>
            </w:pPr>
            <w:r w:rsidRPr="008D45BC">
              <w:rPr>
                <w:rFonts w:ascii="Arial Narrow" w:hAnsi="Arial Narrow"/>
                <w:bCs/>
              </w:rPr>
              <w:t xml:space="preserve">On 28 October 2021 the </w:t>
            </w:r>
            <w:proofErr w:type="spellStart"/>
            <w:r w:rsidRPr="008D45BC">
              <w:rPr>
                <w:rFonts w:ascii="Arial Narrow" w:hAnsi="Arial Narrow"/>
                <w:bCs/>
              </w:rPr>
              <w:t>Tholimfundo</w:t>
            </w:r>
            <w:proofErr w:type="spellEnd"/>
            <w:r w:rsidRPr="008D45BC">
              <w:rPr>
                <w:rFonts w:ascii="Arial Narrow" w:hAnsi="Arial Narrow"/>
                <w:bCs/>
              </w:rPr>
              <w:t xml:space="preserve"> Primary School community delivered a petition to GDE raising concerns on the following issues:</w:t>
            </w:r>
          </w:p>
          <w:p w14:paraId="032CB933" w14:textId="35F912D2" w:rsidR="00117D62" w:rsidRPr="008D45BC" w:rsidRDefault="00117D62" w:rsidP="00463402">
            <w:pPr>
              <w:pStyle w:val="ListParagraph"/>
              <w:numPr>
                <w:ilvl w:val="1"/>
                <w:numId w:val="30"/>
              </w:numPr>
              <w:spacing w:line="360" w:lineRule="auto"/>
              <w:rPr>
                <w:rFonts w:ascii="Arial Narrow" w:hAnsi="Arial Narrow"/>
                <w:bCs/>
              </w:rPr>
            </w:pPr>
            <w:r w:rsidRPr="008D45BC">
              <w:rPr>
                <w:rFonts w:ascii="Arial Narrow" w:hAnsi="Arial Narrow"/>
                <w:bCs/>
              </w:rPr>
              <w:t>Toilets</w:t>
            </w:r>
          </w:p>
          <w:p w14:paraId="65C99B63" w14:textId="2AE0A255" w:rsidR="00117D62" w:rsidRPr="008D45BC" w:rsidRDefault="00117D62" w:rsidP="00463402">
            <w:pPr>
              <w:pStyle w:val="ListParagraph"/>
              <w:numPr>
                <w:ilvl w:val="1"/>
                <w:numId w:val="30"/>
              </w:numPr>
              <w:spacing w:line="360" w:lineRule="auto"/>
              <w:rPr>
                <w:rFonts w:ascii="Arial Narrow" w:hAnsi="Arial Narrow"/>
                <w:bCs/>
              </w:rPr>
            </w:pPr>
            <w:r w:rsidRPr="008D45BC">
              <w:rPr>
                <w:rFonts w:ascii="Arial Narrow" w:hAnsi="Arial Narrow"/>
                <w:bCs/>
              </w:rPr>
              <w:t>Completion of the second phase of the school building.</w:t>
            </w:r>
          </w:p>
          <w:p w14:paraId="025B1836" w14:textId="12AE1B97" w:rsidR="00117D62" w:rsidRPr="008D45BC" w:rsidRDefault="00117D62" w:rsidP="00463402">
            <w:pPr>
              <w:pStyle w:val="ListParagraph"/>
              <w:numPr>
                <w:ilvl w:val="1"/>
                <w:numId w:val="30"/>
              </w:numPr>
              <w:spacing w:line="360" w:lineRule="auto"/>
              <w:rPr>
                <w:rFonts w:ascii="Arial Narrow" w:hAnsi="Arial Narrow"/>
                <w:bCs/>
              </w:rPr>
            </w:pPr>
            <w:r w:rsidRPr="008D45BC">
              <w:rPr>
                <w:rFonts w:ascii="Arial Narrow" w:hAnsi="Arial Narrow"/>
                <w:bCs/>
              </w:rPr>
              <w:t>School furniture</w:t>
            </w:r>
          </w:p>
          <w:p w14:paraId="7BBC81AA" w14:textId="12156AED" w:rsidR="00117D62" w:rsidRPr="008D45BC" w:rsidRDefault="00117D62" w:rsidP="00463402">
            <w:pPr>
              <w:pStyle w:val="ListParagraph"/>
              <w:numPr>
                <w:ilvl w:val="1"/>
                <w:numId w:val="30"/>
              </w:numPr>
              <w:spacing w:line="360" w:lineRule="auto"/>
              <w:rPr>
                <w:rFonts w:ascii="Arial Narrow" w:hAnsi="Arial Narrow"/>
                <w:bCs/>
              </w:rPr>
            </w:pPr>
            <w:r w:rsidRPr="008D45BC">
              <w:rPr>
                <w:rFonts w:ascii="Arial Narrow" w:hAnsi="Arial Narrow"/>
                <w:bCs/>
              </w:rPr>
              <w:t>Foreign educators</w:t>
            </w:r>
          </w:p>
          <w:p w14:paraId="09C763DB" w14:textId="212723BA" w:rsidR="00117D62" w:rsidRPr="008D45BC" w:rsidRDefault="00117D62" w:rsidP="00463402">
            <w:pPr>
              <w:pStyle w:val="ListParagraph"/>
              <w:numPr>
                <w:ilvl w:val="1"/>
                <w:numId w:val="30"/>
              </w:numPr>
              <w:spacing w:line="360" w:lineRule="auto"/>
              <w:rPr>
                <w:rFonts w:ascii="Arial Narrow" w:hAnsi="Arial Narrow"/>
                <w:bCs/>
              </w:rPr>
            </w:pPr>
            <w:r w:rsidRPr="008D45BC">
              <w:rPr>
                <w:rFonts w:ascii="Arial Narrow" w:hAnsi="Arial Narrow"/>
                <w:bCs/>
              </w:rPr>
              <w:t>Electricity</w:t>
            </w:r>
          </w:p>
          <w:p w14:paraId="414E6DCC" w14:textId="5AE666C7" w:rsidR="00117D62" w:rsidRPr="008D45BC" w:rsidRDefault="00117D62" w:rsidP="00463402">
            <w:pPr>
              <w:pStyle w:val="ListParagraph"/>
              <w:numPr>
                <w:ilvl w:val="1"/>
                <w:numId w:val="30"/>
              </w:numPr>
              <w:spacing w:line="360" w:lineRule="auto"/>
              <w:rPr>
                <w:rFonts w:ascii="Arial Narrow" w:hAnsi="Arial Narrow"/>
                <w:bCs/>
              </w:rPr>
            </w:pPr>
            <w:r w:rsidRPr="008D45BC">
              <w:rPr>
                <w:rFonts w:ascii="Arial Narrow" w:hAnsi="Arial Narrow"/>
                <w:bCs/>
              </w:rPr>
              <w:t>Section 21 status</w:t>
            </w:r>
          </w:p>
          <w:p w14:paraId="78D70F83" w14:textId="432BF8BA" w:rsidR="00117D62" w:rsidRPr="008D45BC" w:rsidRDefault="00117D62" w:rsidP="00463402">
            <w:pPr>
              <w:pStyle w:val="ListParagraph"/>
              <w:numPr>
                <w:ilvl w:val="1"/>
                <w:numId w:val="30"/>
              </w:numPr>
              <w:spacing w:line="360" w:lineRule="auto"/>
              <w:rPr>
                <w:rFonts w:ascii="Arial Narrow" w:hAnsi="Arial Narrow"/>
                <w:bCs/>
              </w:rPr>
            </w:pPr>
            <w:r w:rsidRPr="008D45BC">
              <w:rPr>
                <w:rFonts w:ascii="Arial Narrow" w:hAnsi="Arial Narrow"/>
                <w:bCs/>
              </w:rPr>
              <w:t>Data</w:t>
            </w:r>
          </w:p>
          <w:p w14:paraId="6D7AFDB6" w14:textId="52F30129" w:rsidR="00117D62" w:rsidRPr="008D45BC" w:rsidRDefault="00117D62" w:rsidP="00463402">
            <w:pPr>
              <w:pStyle w:val="ListParagraph"/>
              <w:numPr>
                <w:ilvl w:val="0"/>
                <w:numId w:val="31"/>
              </w:numPr>
              <w:spacing w:line="360" w:lineRule="auto"/>
              <w:rPr>
                <w:rFonts w:ascii="Arial Narrow" w:hAnsi="Arial Narrow"/>
                <w:bCs/>
              </w:rPr>
            </w:pPr>
            <w:r w:rsidRPr="008D45BC">
              <w:rPr>
                <w:rFonts w:ascii="Arial Narrow" w:hAnsi="Arial Narrow"/>
                <w:bCs/>
              </w:rPr>
              <w:t>Subsequently, the Department met with the school on 25 November 2021 and the following infrastructure related matters as raised in the petition were discussed:</w:t>
            </w:r>
          </w:p>
          <w:p w14:paraId="22642954" w14:textId="596EEBC7" w:rsidR="00117D62" w:rsidRPr="008D45BC" w:rsidRDefault="00117D62" w:rsidP="00463402">
            <w:pPr>
              <w:pStyle w:val="ListParagraph"/>
              <w:numPr>
                <w:ilvl w:val="1"/>
                <w:numId w:val="32"/>
              </w:numPr>
              <w:spacing w:line="360" w:lineRule="auto"/>
              <w:rPr>
                <w:rFonts w:ascii="Arial Narrow" w:hAnsi="Arial Narrow"/>
                <w:bCs/>
              </w:rPr>
            </w:pPr>
            <w:r w:rsidRPr="008D45BC">
              <w:rPr>
                <w:rFonts w:ascii="Arial Narrow" w:hAnsi="Arial Narrow"/>
                <w:bCs/>
              </w:rPr>
              <w:t>Clarification of the PRP 102 (Infrastructure Request Form) to be signed off by principal and the Strategic Brief.</w:t>
            </w:r>
          </w:p>
          <w:p w14:paraId="779238E1" w14:textId="1D74898D" w:rsidR="00117D62" w:rsidRPr="008D45BC" w:rsidRDefault="00117D62" w:rsidP="00463402">
            <w:pPr>
              <w:pStyle w:val="ListParagraph"/>
              <w:numPr>
                <w:ilvl w:val="1"/>
                <w:numId w:val="32"/>
              </w:numPr>
              <w:spacing w:line="360" w:lineRule="auto"/>
              <w:rPr>
                <w:rFonts w:ascii="Arial Narrow" w:hAnsi="Arial Narrow"/>
                <w:bCs/>
              </w:rPr>
            </w:pPr>
            <w:r w:rsidRPr="008D45BC">
              <w:rPr>
                <w:rFonts w:ascii="Arial Narrow" w:hAnsi="Arial Narrow"/>
                <w:bCs/>
              </w:rPr>
              <w:t>Ablution facilities and plumbing.</w:t>
            </w:r>
          </w:p>
          <w:p w14:paraId="3F9D06E0" w14:textId="44A0B922" w:rsidR="00117D62" w:rsidRPr="008D45BC" w:rsidRDefault="00117D62" w:rsidP="00463402">
            <w:pPr>
              <w:pStyle w:val="ListParagraph"/>
              <w:numPr>
                <w:ilvl w:val="0"/>
                <w:numId w:val="31"/>
              </w:numPr>
              <w:spacing w:line="360" w:lineRule="auto"/>
              <w:rPr>
                <w:rFonts w:ascii="Arial Narrow" w:hAnsi="Arial Narrow"/>
                <w:bCs/>
              </w:rPr>
            </w:pPr>
            <w:r w:rsidRPr="008D45BC">
              <w:rPr>
                <w:rFonts w:ascii="Arial Narrow" w:hAnsi="Arial Narrow"/>
                <w:bCs/>
              </w:rPr>
              <w:t xml:space="preserve">The PRP 102 was signed by the principal on the same day. It was clarified that after signing of the PRP 102, a revised Strategic Brief will be issued to GDID. </w:t>
            </w:r>
          </w:p>
          <w:p w14:paraId="061D9206" w14:textId="6254F1ED" w:rsidR="00117D62" w:rsidRPr="008D45BC" w:rsidRDefault="00117D62" w:rsidP="00463402">
            <w:pPr>
              <w:pStyle w:val="ListParagraph"/>
              <w:numPr>
                <w:ilvl w:val="0"/>
                <w:numId w:val="31"/>
              </w:numPr>
              <w:spacing w:line="360" w:lineRule="auto"/>
              <w:rPr>
                <w:rFonts w:ascii="Arial Narrow" w:hAnsi="Arial Narrow"/>
                <w:bCs/>
              </w:rPr>
            </w:pPr>
            <w:r w:rsidRPr="008D45BC">
              <w:rPr>
                <w:rFonts w:ascii="Arial Narrow" w:hAnsi="Arial Narrow"/>
                <w:bCs/>
              </w:rPr>
              <w:t xml:space="preserve">The plumbing repair work was attended to and completed by 20 January 2022. </w:t>
            </w:r>
          </w:p>
          <w:p w14:paraId="3777B112" w14:textId="683690EB" w:rsidR="00117D62" w:rsidRPr="008D45BC" w:rsidRDefault="00117D62" w:rsidP="00463402">
            <w:pPr>
              <w:pStyle w:val="ListParagraph"/>
              <w:numPr>
                <w:ilvl w:val="0"/>
                <w:numId w:val="31"/>
              </w:numPr>
              <w:spacing w:line="360" w:lineRule="auto"/>
              <w:rPr>
                <w:rFonts w:ascii="Arial Narrow" w:hAnsi="Arial Narrow"/>
                <w:bCs/>
              </w:rPr>
            </w:pPr>
            <w:r w:rsidRPr="008D45BC">
              <w:rPr>
                <w:rFonts w:ascii="Arial Narrow" w:hAnsi="Arial Narrow"/>
                <w:bCs/>
              </w:rPr>
              <w:t xml:space="preserve">The meeting of 25 November 2021 was followed by a visit to the school by the Department where further issues about the current infrastructure were raised. The school was also updated on progress made since the previous meeting. </w:t>
            </w:r>
          </w:p>
          <w:p w14:paraId="05D0BE8F" w14:textId="77777777" w:rsidR="00117D62" w:rsidRPr="008D45BC" w:rsidRDefault="00117D62" w:rsidP="008D45BC">
            <w:pPr>
              <w:rPr>
                <w:rFonts w:ascii="Arial Narrow" w:hAnsi="Arial Narrow"/>
                <w:b/>
              </w:rPr>
            </w:pPr>
          </w:p>
          <w:p w14:paraId="342B1E36" w14:textId="09273A8B" w:rsidR="00117D62" w:rsidRPr="008D45BC" w:rsidRDefault="00117D62" w:rsidP="00463402">
            <w:pPr>
              <w:pStyle w:val="ListParagraph"/>
              <w:numPr>
                <w:ilvl w:val="0"/>
                <w:numId w:val="28"/>
              </w:numPr>
              <w:spacing w:line="360" w:lineRule="auto"/>
              <w:rPr>
                <w:rFonts w:ascii="Arial Narrow" w:hAnsi="Arial Narrow"/>
                <w:b/>
              </w:rPr>
            </w:pPr>
            <w:r w:rsidRPr="008D45BC">
              <w:rPr>
                <w:rFonts w:ascii="Arial Narrow" w:hAnsi="Arial Narrow"/>
                <w:b/>
              </w:rPr>
              <w:t>THE CURRENT SITUATION AT THE SCHOOL REGARDING THE NUMBER AND TYPE OF FACILITIES.</w:t>
            </w:r>
          </w:p>
          <w:p w14:paraId="375019E8" w14:textId="77777777" w:rsidR="00117D62" w:rsidRPr="008D45BC" w:rsidRDefault="00117D62" w:rsidP="00463402">
            <w:pPr>
              <w:pStyle w:val="ListParagraph"/>
              <w:numPr>
                <w:ilvl w:val="0"/>
                <w:numId w:val="33"/>
              </w:numPr>
              <w:spacing w:line="360" w:lineRule="auto"/>
              <w:rPr>
                <w:rFonts w:ascii="Arial Narrow" w:hAnsi="Arial Narrow"/>
                <w:b/>
              </w:rPr>
            </w:pPr>
            <w:r w:rsidRPr="008D45BC">
              <w:rPr>
                <w:rFonts w:ascii="Arial Narrow" w:hAnsi="Arial Narrow"/>
                <w:b/>
              </w:rPr>
              <w:t>CLASSROOMS:</w:t>
            </w:r>
          </w:p>
          <w:p w14:paraId="16FE9FF1" w14:textId="1B0F1087" w:rsidR="00117D62" w:rsidRPr="008D45BC" w:rsidRDefault="00117D62" w:rsidP="00463402">
            <w:pPr>
              <w:pStyle w:val="ListParagraph"/>
              <w:numPr>
                <w:ilvl w:val="0"/>
                <w:numId w:val="34"/>
              </w:numPr>
              <w:spacing w:line="360" w:lineRule="auto"/>
              <w:rPr>
                <w:rFonts w:ascii="Arial Narrow" w:hAnsi="Arial Narrow"/>
                <w:bCs/>
              </w:rPr>
            </w:pPr>
            <w:r w:rsidRPr="008D45BC">
              <w:rPr>
                <w:rFonts w:ascii="Arial Narrow" w:hAnsi="Arial Narrow"/>
                <w:bCs/>
              </w:rPr>
              <w:lastRenderedPageBreak/>
              <w:t>The school currently consists of a total of 27 ordinary classrooms with 13 brick and mortar classrooms and 14 mobile classrooms. There are also 14 unused mobile classrooms, in addition to the 27 ordinary classrooms at the school. These classrooms are not economically viable to repair and will be demolished and removed.</w:t>
            </w:r>
          </w:p>
          <w:p w14:paraId="414A9F0B" w14:textId="2B085835" w:rsidR="00117D62" w:rsidRPr="008D45BC" w:rsidRDefault="00117D62" w:rsidP="00463402">
            <w:pPr>
              <w:pStyle w:val="ListParagraph"/>
              <w:numPr>
                <w:ilvl w:val="0"/>
                <w:numId w:val="34"/>
              </w:numPr>
              <w:spacing w:line="360" w:lineRule="auto"/>
              <w:rPr>
                <w:rFonts w:ascii="Arial Narrow" w:hAnsi="Arial Narrow"/>
                <w:bCs/>
              </w:rPr>
            </w:pPr>
            <w:r w:rsidRPr="008D45BC">
              <w:rPr>
                <w:rFonts w:ascii="Arial Narrow" w:hAnsi="Arial Narrow"/>
                <w:bCs/>
              </w:rPr>
              <w:t xml:space="preserve">At a ratio of 40 learners per classroom the school’s capacity is calculated at 1 080. </w:t>
            </w:r>
          </w:p>
          <w:p w14:paraId="66C42F34" w14:textId="220BC3FB" w:rsidR="00117D62" w:rsidRPr="008D45BC" w:rsidRDefault="00117D62" w:rsidP="00463402">
            <w:pPr>
              <w:pStyle w:val="ListParagraph"/>
              <w:numPr>
                <w:ilvl w:val="0"/>
                <w:numId w:val="34"/>
              </w:numPr>
              <w:spacing w:line="360" w:lineRule="auto"/>
              <w:rPr>
                <w:rFonts w:ascii="Arial Narrow" w:hAnsi="Arial Narrow"/>
                <w:bCs/>
              </w:rPr>
            </w:pPr>
            <w:r w:rsidRPr="008D45BC">
              <w:rPr>
                <w:rFonts w:ascii="Arial Narrow" w:hAnsi="Arial Narrow"/>
                <w:bCs/>
              </w:rPr>
              <w:t>The official learner enrolment for 2021 was 968 in Grade 1 to 7 and thus establishes a sufficient number of classrooms for learners enrolled at the school in Grade 1 to 7.</w:t>
            </w:r>
          </w:p>
          <w:p w14:paraId="0F53BF4D" w14:textId="5C4F46C1" w:rsidR="00117D62" w:rsidRPr="008D45BC" w:rsidRDefault="00117D62" w:rsidP="00463402">
            <w:pPr>
              <w:pStyle w:val="ListParagraph"/>
              <w:numPr>
                <w:ilvl w:val="0"/>
                <w:numId w:val="34"/>
              </w:numPr>
              <w:spacing w:line="360" w:lineRule="auto"/>
              <w:rPr>
                <w:rFonts w:ascii="Arial Narrow" w:hAnsi="Arial Narrow"/>
                <w:bCs/>
              </w:rPr>
            </w:pPr>
            <w:r w:rsidRPr="008D45BC">
              <w:rPr>
                <w:rFonts w:ascii="Arial Narrow" w:hAnsi="Arial Narrow"/>
                <w:bCs/>
              </w:rPr>
              <w:t>The school is, however, using 3 classrooms to accommodate 86 Grade R learners (2021 enrolment). The school does not have any Grade R classrooms. As mentioned above, the addition of new facilities to the school will include Grade R classrooms.</w:t>
            </w:r>
          </w:p>
          <w:p w14:paraId="1ADEA58C" w14:textId="77777777" w:rsidR="00117D62" w:rsidRPr="008D45BC" w:rsidRDefault="00117D62" w:rsidP="008D45BC">
            <w:pPr>
              <w:rPr>
                <w:rFonts w:ascii="Arial Narrow" w:hAnsi="Arial Narrow"/>
                <w:b/>
              </w:rPr>
            </w:pPr>
          </w:p>
          <w:p w14:paraId="6A81A4A7" w14:textId="77777777" w:rsidR="00117D62" w:rsidRPr="008D45BC" w:rsidRDefault="00117D62" w:rsidP="00463402">
            <w:pPr>
              <w:pStyle w:val="ListParagraph"/>
              <w:numPr>
                <w:ilvl w:val="0"/>
                <w:numId w:val="33"/>
              </w:numPr>
              <w:spacing w:line="360" w:lineRule="auto"/>
              <w:rPr>
                <w:rFonts w:ascii="Arial Narrow" w:hAnsi="Arial Narrow"/>
                <w:b/>
              </w:rPr>
            </w:pPr>
            <w:r w:rsidRPr="008D45BC">
              <w:rPr>
                <w:rFonts w:ascii="Arial Narrow" w:hAnsi="Arial Narrow"/>
                <w:b/>
              </w:rPr>
              <w:t>TOILETS:</w:t>
            </w:r>
          </w:p>
          <w:p w14:paraId="0A968EBC" w14:textId="2D23BFF7" w:rsidR="00117D62" w:rsidRPr="008D45BC" w:rsidRDefault="00117D62" w:rsidP="00463402">
            <w:pPr>
              <w:pStyle w:val="ListParagraph"/>
              <w:numPr>
                <w:ilvl w:val="0"/>
                <w:numId w:val="35"/>
              </w:numPr>
              <w:spacing w:line="360" w:lineRule="auto"/>
              <w:rPr>
                <w:rFonts w:ascii="Arial Narrow" w:hAnsi="Arial Narrow"/>
                <w:bCs/>
              </w:rPr>
            </w:pPr>
            <w:r w:rsidRPr="008D45BC">
              <w:rPr>
                <w:rFonts w:ascii="Arial Narrow" w:hAnsi="Arial Narrow"/>
                <w:bCs/>
              </w:rPr>
              <w:t xml:space="preserve">The school has three toilet blocks, two built of brick and mortar and a third is a converted container structure that was donated to the school by </w:t>
            </w:r>
            <w:proofErr w:type="spellStart"/>
            <w:r w:rsidRPr="008D45BC">
              <w:rPr>
                <w:rFonts w:ascii="Arial Narrow" w:hAnsi="Arial Narrow"/>
                <w:bCs/>
              </w:rPr>
              <w:t>Norcros</w:t>
            </w:r>
            <w:proofErr w:type="spellEnd"/>
            <w:r w:rsidRPr="008D45BC">
              <w:rPr>
                <w:rFonts w:ascii="Arial Narrow" w:hAnsi="Arial Narrow"/>
                <w:bCs/>
              </w:rPr>
              <w:t xml:space="preserve"> SA in 2018. There are also three unused toilet blocks that are not economically viable to repair that will be demolished and removed. </w:t>
            </w:r>
          </w:p>
          <w:p w14:paraId="4CEE83A2" w14:textId="71B5B0DB" w:rsidR="00117D62" w:rsidRPr="008D45BC" w:rsidRDefault="00117D62" w:rsidP="00463402">
            <w:pPr>
              <w:pStyle w:val="ListParagraph"/>
              <w:numPr>
                <w:ilvl w:val="0"/>
                <w:numId w:val="35"/>
              </w:numPr>
              <w:spacing w:line="360" w:lineRule="auto"/>
              <w:rPr>
                <w:rFonts w:ascii="Arial Narrow" w:hAnsi="Arial Narrow"/>
                <w:bCs/>
              </w:rPr>
            </w:pPr>
            <w:r w:rsidRPr="008D45BC">
              <w:rPr>
                <w:rFonts w:ascii="Arial Narrow" w:hAnsi="Arial Narrow"/>
                <w:bCs/>
              </w:rPr>
              <w:t>The total number of toilet seats in these three toilet blocks are:</w:t>
            </w:r>
          </w:p>
          <w:p w14:paraId="753CC6AC" w14:textId="06BBB023" w:rsidR="00117D62" w:rsidRPr="008D45BC" w:rsidRDefault="00117D62" w:rsidP="00463402">
            <w:pPr>
              <w:pStyle w:val="ListParagraph"/>
              <w:numPr>
                <w:ilvl w:val="1"/>
                <w:numId w:val="36"/>
              </w:numPr>
              <w:spacing w:line="360" w:lineRule="auto"/>
              <w:rPr>
                <w:rFonts w:ascii="Arial Narrow" w:hAnsi="Arial Narrow"/>
                <w:bCs/>
              </w:rPr>
            </w:pPr>
            <w:r w:rsidRPr="008D45BC">
              <w:rPr>
                <w:rFonts w:ascii="Arial Narrow" w:hAnsi="Arial Narrow"/>
                <w:bCs/>
              </w:rPr>
              <w:t>Girls = 16 seats</w:t>
            </w:r>
          </w:p>
          <w:p w14:paraId="379EB91C" w14:textId="1531D805" w:rsidR="00117D62" w:rsidRPr="008D45BC" w:rsidRDefault="00117D62" w:rsidP="00463402">
            <w:pPr>
              <w:pStyle w:val="ListParagraph"/>
              <w:numPr>
                <w:ilvl w:val="1"/>
                <w:numId w:val="36"/>
              </w:numPr>
              <w:spacing w:line="360" w:lineRule="auto"/>
              <w:rPr>
                <w:rFonts w:ascii="Arial Narrow" w:hAnsi="Arial Narrow"/>
                <w:bCs/>
              </w:rPr>
            </w:pPr>
            <w:r w:rsidRPr="008D45BC">
              <w:rPr>
                <w:rFonts w:ascii="Arial Narrow" w:hAnsi="Arial Narrow"/>
                <w:bCs/>
              </w:rPr>
              <w:t>Boys = 13 seats + 6 urinals = 19</w:t>
            </w:r>
          </w:p>
          <w:p w14:paraId="5F302E21" w14:textId="016C532D" w:rsidR="00117D62" w:rsidRPr="008D45BC" w:rsidRDefault="00117D62" w:rsidP="00463402">
            <w:pPr>
              <w:pStyle w:val="ListParagraph"/>
              <w:numPr>
                <w:ilvl w:val="0"/>
                <w:numId w:val="35"/>
              </w:numPr>
              <w:spacing w:line="360" w:lineRule="auto"/>
              <w:rPr>
                <w:rFonts w:ascii="Arial Narrow" w:hAnsi="Arial Narrow"/>
                <w:bCs/>
              </w:rPr>
            </w:pPr>
            <w:r w:rsidRPr="008D45BC">
              <w:rPr>
                <w:rFonts w:ascii="Arial Narrow" w:hAnsi="Arial Narrow"/>
                <w:bCs/>
              </w:rPr>
              <w:t xml:space="preserve">The required number of toilets for the school as per the Regulations Relating to the Minimum Uniform Norms and Standards for Public school Infrastructure is 12 seats for girls and a total of 12 for boys (6 seats and 6 urinals). </w:t>
            </w:r>
          </w:p>
          <w:p w14:paraId="5666825A" w14:textId="57D54E25" w:rsidR="00117D62" w:rsidRPr="008D45BC" w:rsidRDefault="00117D62" w:rsidP="00463402">
            <w:pPr>
              <w:pStyle w:val="ListParagraph"/>
              <w:numPr>
                <w:ilvl w:val="0"/>
                <w:numId w:val="35"/>
              </w:numPr>
              <w:spacing w:line="360" w:lineRule="auto"/>
              <w:rPr>
                <w:rFonts w:ascii="Arial Narrow" w:hAnsi="Arial Narrow"/>
                <w:bCs/>
              </w:rPr>
            </w:pPr>
            <w:r w:rsidRPr="008D45BC">
              <w:rPr>
                <w:rFonts w:ascii="Arial Narrow" w:hAnsi="Arial Narrow"/>
                <w:bCs/>
              </w:rPr>
              <w:t>There is therefore a sufficient number of toilets at the school.</w:t>
            </w:r>
          </w:p>
          <w:p w14:paraId="35A392C8" w14:textId="77777777" w:rsidR="00117D62" w:rsidRPr="008D45BC" w:rsidRDefault="00117D62" w:rsidP="008D45BC">
            <w:pPr>
              <w:rPr>
                <w:rFonts w:ascii="Arial Narrow" w:hAnsi="Arial Narrow"/>
                <w:b/>
              </w:rPr>
            </w:pPr>
          </w:p>
          <w:p w14:paraId="5F42E58F" w14:textId="03A6AA0A" w:rsidR="00117D62" w:rsidRPr="008D45BC" w:rsidRDefault="00117D62" w:rsidP="00463402">
            <w:pPr>
              <w:pStyle w:val="ListParagraph"/>
              <w:numPr>
                <w:ilvl w:val="0"/>
                <w:numId w:val="37"/>
              </w:numPr>
              <w:spacing w:line="360" w:lineRule="auto"/>
              <w:rPr>
                <w:rFonts w:ascii="Arial Narrow" w:hAnsi="Arial Narrow"/>
                <w:b/>
              </w:rPr>
            </w:pPr>
            <w:r w:rsidRPr="008D45BC">
              <w:rPr>
                <w:rFonts w:ascii="Arial Narrow" w:hAnsi="Arial Narrow"/>
                <w:b/>
              </w:rPr>
              <w:t>Lotus Gardens Secondary School</w:t>
            </w:r>
          </w:p>
          <w:p w14:paraId="246D962A" w14:textId="7AE35E27" w:rsidR="00117D62" w:rsidRPr="008D45BC" w:rsidRDefault="00117D62" w:rsidP="00463402">
            <w:pPr>
              <w:pStyle w:val="ListParagraph"/>
              <w:numPr>
                <w:ilvl w:val="0"/>
                <w:numId w:val="38"/>
              </w:numPr>
              <w:spacing w:line="360" w:lineRule="auto"/>
              <w:rPr>
                <w:rFonts w:ascii="Arial Narrow" w:hAnsi="Arial Narrow"/>
                <w:bCs/>
              </w:rPr>
            </w:pPr>
            <w:r w:rsidRPr="008D45BC">
              <w:rPr>
                <w:rFonts w:ascii="Arial Narrow" w:hAnsi="Arial Narrow"/>
                <w:bCs/>
              </w:rPr>
              <w:t xml:space="preserve">This is a recently completed school which was occupied in 2014.  </w:t>
            </w:r>
          </w:p>
          <w:p w14:paraId="1B267C5D" w14:textId="383ED0A3" w:rsidR="00117D62" w:rsidRPr="008D45BC" w:rsidRDefault="00117D62" w:rsidP="00463402">
            <w:pPr>
              <w:pStyle w:val="ListParagraph"/>
              <w:numPr>
                <w:ilvl w:val="0"/>
                <w:numId w:val="38"/>
              </w:numPr>
              <w:spacing w:line="360" w:lineRule="auto"/>
              <w:rPr>
                <w:rFonts w:ascii="Arial Narrow" w:hAnsi="Arial Narrow"/>
                <w:bCs/>
              </w:rPr>
            </w:pPr>
            <w:r w:rsidRPr="008D45BC">
              <w:rPr>
                <w:rFonts w:ascii="Arial Narrow" w:hAnsi="Arial Narrow"/>
                <w:bCs/>
              </w:rPr>
              <w:lastRenderedPageBreak/>
              <w:t xml:space="preserve">The school started raising concerns regarding deflecting roofs and falling ceilings in 2018 and inspectors and engineers were deployed to conduct an assessment.  </w:t>
            </w:r>
          </w:p>
          <w:p w14:paraId="2E7DAA9E" w14:textId="39F67AE5" w:rsidR="00117D62" w:rsidRPr="008D45BC" w:rsidRDefault="00117D62" w:rsidP="00463402">
            <w:pPr>
              <w:pStyle w:val="ListParagraph"/>
              <w:numPr>
                <w:ilvl w:val="0"/>
                <w:numId w:val="38"/>
              </w:numPr>
              <w:spacing w:line="360" w:lineRule="auto"/>
              <w:rPr>
                <w:rFonts w:ascii="Arial Narrow" w:hAnsi="Arial Narrow"/>
                <w:bCs/>
              </w:rPr>
            </w:pPr>
            <w:r w:rsidRPr="008D45BC">
              <w:rPr>
                <w:rFonts w:ascii="Arial Narrow" w:hAnsi="Arial Narrow"/>
                <w:bCs/>
              </w:rPr>
              <w:t xml:space="preserve">The assessment and found that the trusses were buckling under the load of the concrete tiles and thus included the school as part of the 57 schools that required structural rehabilitation.   </w:t>
            </w:r>
          </w:p>
          <w:p w14:paraId="26073708" w14:textId="7BF6AFE7" w:rsidR="00117D62" w:rsidRPr="008D45BC" w:rsidRDefault="00117D62" w:rsidP="00463402">
            <w:pPr>
              <w:pStyle w:val="ListParagraph"/>
              <w:numPr>
                <w:ilvl w:val="0"/>
                <w:numId w:val="38"/>
              </w:numPr>
              <w:spacing w:line="360" w:lineRule="auto"/>
              <w:rPr>
                <w:rFonts w:ascii="Arial Narrow" w:hAnsi="Arial Narrow"/>
                <w:bCs/>
              </w:rPr>
            </w:pPr>
            <w:r w:rsidRPr="008D45BC">
              <w:rPr>
                <w:rFonts w:ascii="Arial Narrow" w:hAnsi="Arial Narrow"/>
                <w:bCs/>
              </w:rPr>
              <w:t xml:space="preserve">A business case was prepared and submitted to Gauteng Provincial Treasury with funding for the project to proceed.  Upon this approval the Department appointed the GDID through the submission of a Strategic Brief to commence with the planning and design of the project.  </w:t>
            </w:r>
          </w:p>
          <w:p w14:paraId="7DD6FA41" w14:textId="1141492F" w:rsidR="00117D62" w:rsidRPr="008D45BC" w:rsidRDefault="00117D62" w:rsidP="00463402">
            <w:pPr>
              <w:pStyle w:val="ListParagraph"/>
              <w:numPr>
                <w:ilvl w:val="0"/>
                <w:numId w:val="38"/>
              </w:numPr>
              <w:spacing w:line="360" w:lineRule="auto"/>
              <w:rPr>
                <w:rFonts w:ascii="Arial Narrow" w:hAnsi="Arial Narrow"/>
                <w:bCs/>
              </w:rPr>
            </w:pPr>
            <w:r w:rsidRPr="008D45BC">
              <w:rPr>
                <w:rFonts w:ascii="Arial Narrow" w:hAnsi="Arial Narrow"/>
                <w:bCs/>
              </w:rPr>
              <w:t xml:space="preserve">The GDID then proceeded to appoint Professional Service Providers who conducted an extensive assessment and thus far have produced End of Stage 1 (EOS1) which was approved by GDE as well as End of Stage (EOS2) which is under consideration by GDE. </w:t>
            </w:r>
          </w:p>
          <w:p w14:paraId="3B4B9356" w14:textId="0E418B74" w:rsidR="00117D62" w:rsidRPr="008D45BC" w:rsidRDefault="00117D62" w:rsidP="00463402">
            <w:pPr>
              <w:pStyle w:val="ListParagraph"/>
              <w:numPr>
                <w:ilvl w:val="0"/>
                <w:numId w:val="38"/>
              </w:numPr>
              <w:spacing w:line="360" w:lineRule="auto"/>
              <w:rPr>
                <w:rFonts w:ascii="Arial Narrow" w:hAnsi="Arial Narrow"/>
                <w:bCs/>
              </w:rPr>
            </w:pPr>
            <w:r w:rsidRPr="008D45BC">
              <w:rPr>
                <w:rFonts w:ascii="Arial Narrow" w:hAnsi="Arial Narrow"/>
                <w:bCs/>
              </w:rPr>
              <w:t xml:space="preserve">It is anticipated that the project will reach procurement stage by the end of May 2022 such that the contractor may commence works by the beginning of August 2022.  </w:t>
            </w:r>
          </w:p>
          <w:p w14:paraId="038F95D2" w14:textId="77777777" w:rsidR="00057F75" w:rsidRPr="008D45BC" w:rsidRDefault="00057F75" w:rsidP="008D45BC">
            <w:pPr>
              <w:rPr>
                <w:rFonts w:ascii="Arial Narrow" w:hAnsi="Arial Narrow"/>
                <w:b/>
              </w:rPr>
            </w:pPr>
          </w:p>
          <w:p w14:paraId="5D6030AB" w14:textId="256DA99A" w:rsidR="00117D62" w:rsidRPr="008D45BC" w:rsidRDefault="00117D62" w:rsidP="00463402">
            <w:pPr>
              <w:pStyle w:val="ListParagraph"/>
              <w:numPr>
                <w:ilvl w:val="0"/>
                <w:numId w:val="37"/>
              </w:numPr>
              <w:spacing w:line="360" w:lineRule="auto"/>
              <w:rPr>
                <w:rFonts w:ascii="Arial Narrow" w:hAnsi="Arial Narrow"/>
                <w:b/>
              </w:rPr>
            </w:pPr>
            <w:r w:rsidRPr="008D45BC">
              <w:rPr>
                <w:rFonts w:ascii="Arial Narrow" w:hAnsi="Arial Narrow"/>
                <w:b/>
              </w:rPr>
              <w:t>Special Schools</w:t>
            </w:r>
          </w:p>
          <w:p w14:paraId="4E37F593" w14:textId="21D09E84" w:rsidR="00117D62" w:rsidRPr="008D45BC" w:rsidRDefault="00117D62" w:rsidP="008D45BC">
            <w:pPr>
              <w:rPr>
                <w:rFonts w:ascii="Arial Narrow" w:hAnsi="Arial Narrow"/>
                <w:bCs/>
              </w:rPr>
            </w:pPr>
            <w:r w:rsidRPr="008D45BC">
              <w:rPr>
                <w:rFonts w:ascii="Arial Narrow" w:hAnsi="Arial Narrow"/>
                <w:bCs/>
              </w:rPr>
              <w:t xml:space="preserve">The Committee noted that all new special schools were provided with facilities as per the norms and standards for school infrastructure and complied with the universal access as per norms and standards. </w:t>
            </w:r>
          </w:p>
          <w:p w14:paraId="5B5E01A6" w14:textId="77777777" w:rsidR="00211CAF" w:rsidRPr="008D45BC" w:rsidRDefault="00211CAF" w:rsidP="008D45BC">
            <w:pPr>
              <w:rPr>
                <w:rFonts w:ascii="Arial Narrow" w:hAnsi="Arial Narrow"/>
                <w:bCs/>
              </w:rPr>
            </w:pPr>
          </w:p>
          <w:p w14:paraId="53D4DFFE" w14:textId="77777777" w:rsidR="00117D62" w:rsidRPr="008D45BC" w:rsidRDefault="00117D62" w:rsidP="00463402">
            <w:pPr>
              <w:pStyle w:val="ListParagraph"/>
              <w:numPr>
                <w:ilvl w:val="0"/>
                <w:numId w:val="39"/>
              </w:numPr>
              <w:spacing w:line="360" w:lineRule="auto"/>
              <w:rPr>
                <w:rFonts w:ascii="Arial Narrow" w:hAnsi="Arial Narrow"/>
                <w:b/>
              </w:rPr>
            </w:pPr>
            <w:r w:rsidRPr="008D45BC">
              <w:rPr>
                <w:rFonts w:ascii="Arial Narrow" w:hAnsi="Arial Narrow"/>
                <w:b/>
              </w:rPr>
              <w:t>Early Childhood Development</w:t>
            </w:r>
          </w:p>
          <w:p w14:paraId="2CEE056F" w14:textId="28A1FA14" w:rsidR="006B4957" w:rsidRPr="008D45BC" w:rsidRDefault="00117D62" w:rsidP="008D45BC">
            <w:pPr>
              <w:rPr>
                <w:rFonts w:ascii="Arial Narrow" w:hAnsi="Arial Narrow"/>
                <w:bCs/>
              </w:rPr>
            </w:pPr>
            <w:r w:rsidRPr="008D45BC">
              <w:rPr>
                <w:rFonts w:ascii="Arial Narrow" w:hAnsi="Arial Narrow"/>
                <w:bCs/>
              </w:rPr>
              <w:t>The Department indicated that additional Grade R classrooms were built in all newly built primary school. In addition, additional Grade R classrooms were provided to existing primary schools where there is a need.</w:t>
            </w:r>
          </w:p>
          <w:p w14:paraId="061CDB3B" w14:textId="77777777" w:rsidR="006358BE" w:rsidRPr="008D45BC" w:rsidRDefault="006358BE" w:rsidP="008D45BC">
            <w:pPr>
              <w:rPr>
                <w:rFonts w:ascii="Arial Narrow" w:hAnsi="Arial Narrow"/>
                <w:bCs/>
              </w:rPr>
            </w:pPr>
          </w:p>
          <w:p w14:paraId="5F5C7BA6" w14:textId="36A26D9F"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12" w:name="_Toc17657576"/>
            <w:r w:rsidRPr="008D45BC">
              <w:rPr>
                <w:rFonts w:ascii="Arial Narrow" w:hAnsi="Arial Narrow"/>
                <w:color w:val="auto"/>
                <w:sz w:val="22"/>
                <w:szCs w:val="22"/>
                <w:u w:val="single"/>
              </w:rPr>
              <w:t>Programme 7: Examination and Education Related Services</w:t>
            </w:r>
            <w:bookmarkEnd w:id="12"/>
          </w:p>
          <w:p w14:paraId="6E454748" w14:textId="77777777" w:rsidR="008D45BC" w:rsidRPr="008D45BC" w:rsidRDefault="008D45BC" w:rsidP="00463402">
            <w:pPr>
              <w:pStyle w:val="ListParagraph"/>
              <w:numPr>
                <w:ilvl w:val="0"/>
                <w:numId w:val="40"/>
              </w:numPr>
              <w:rPr>
                <w:rFonts w:ascii="Arial Narrow" w:hAnsi="Arial Narrow"/>
                <w:b/>
                <w:bCs/>
              </w:rPr>
            </w:pPr>
            <w:r w:rsidRPr="008D45BC">
              <w:rPr>
                <w:rFonts w:ascii="Arial Narrow" w:hAnsi="Arial Narrow"/>
                <w:b/>
                <w:bCs/>
              </w:rPr>
              <w:t>Professional Services</w:t>
            </w:r>
          </w:p>
          <w:p w14:paraId="72CC8EB0" w14:textId="77777777" w:rsidR="008D45BC" w:rsidRPr="008D45BC" w:rsidRDefault="008D45BC" w:rsidP="008D45BC">
            <w:pPr>
              <w:rPr>
                <w:rFonts w:ascii="Arial Narrow" w:hAnsi="Arial Narrow"/>
              </w:rPr>
            </w:pPr>
            <w:r w:rsidRPr="008D45BC">
              <w:rPr>
                <w:rFonts w:ascii="Arial Narrow" w:hAnsi="Arial Narrow"/>
              </w:rPr>
              <w:lastRenderedPageBreak/>
              <w:t>In the 3rd Quarter, a total of 702 learners were provided with counselling support. Virtual meetings were held with stakeholders in a quest to render a holistic intervention to clients. Presentations were made at the GDE COVID-19 Steering Committee with monthly updates on daily management of reported school based COVID-19 cases.</w:t>
            </w:r>
          </w:p>
          <w:p w14:paraId="35F3C5E9" w14:textId="77777777" w:rsidR="002B3740" w:rsidRDefault="002B3740" w:rsidP="008D45BC">
            <w:pPr>
              <w:rPr>
                <w:rFonts w:ascii="Arial Narrow" w:hAnsi="Arial Narrow"/>
              </w:rPr>
            </w:pPr>
          </w:p>
          <w:p w14:paraId="2C8AE7C1" w14:textId="43628777" w:rsidR="008D45BC" w:rsidRPr="002B3740" w:rsidRDefault="008D45BC" w:rsidP="00463402">
            <w:pPr>
              <w:pStyle w:val="ListParagraph"/>
              <w:numPr>
                <w:ilvl w:val="0"/>
                <w:numId w:val="41"/>
              </w:numPr>
              <w:rPr>
                <w:rFonts w:ascii="Arial Narrow" w:hAnsi="Arial Narrow"/>
                <w:b/>
                <w:bCs/>
              </w:rPr>
            </w:pPr>
            <w:r w:rsidRPr="002B3740">
              <w:rPr>
                <w:rFonts w:ascii="Arial Narrow" w:hAnsi="Arial Narrow"/>
                <w:b/>
                <w:bCs/>
              </w:rPr>
              <w:t xml:space="preserve">Special Projects  </w:t>
            </w:r>
          </w:p>
          <w:p w14:paraId="67E9ADA7" w14:textId="6C4E6BEB" w:rsidR="008D45BC" w:rsidRDefault="002842A9" w:rsidP="008D45BC">
            <w:pPr>
              <w:rPr>
                <w:rFonts w:ascii="Arial Narrow" w:hAnsi="Arial Narrow"/>
              </w:rPr>
            </w:pPr>
            <w:r>
              <w:rPr>
                <w:rFonts w:ascii="Arial Narrow" w:hAnsi="Arial Narrow"/>
              </w:rPr>
              <w:t>During the review of the Master Skills Plan</w:t>
            </w:r>
            <w:r w:rsidR="00627BBB">
              <w:rPr>
                <w:rFonts w:ascii="Arial Narrow" w:hAnsi="Arial Narrow"/>
              </w:rPr>
              <w:t xml:space="preserve">, the Department, through </w:t>
            </w:r>
            <w:r w:rsidR="00546133">
              <w:rPr>
                <w:rFonts w:ascii="Arial Narrow" w:hAnsi="Arial Narrow"/>
              </w:rPr>
              <w:t xml:space="preserve">the </w:t>
            </w:r>
            <w:r w:rsidR="00546133" w:rsidRPr="008D45BC">
              <w:rPr>
                <w:rFonts w:ascii="Arial Narrow" w:hAnsi="Arial Narrow"/>
              </w:rPr>
              <w:t>Gauteng</w:t>
            </w:r>
            <w:r w:rsidR="008D45BC" w:rsidRPr="008D45BC">
              <w:rPr>
                <w:rFonts w:ascii="Arial Narrow" w:hAnsi="Arial Narrow"/>
              </w:rPr>
              <w:t xml:space="preserve"> City Region Academy (GCRA) identified some improvements that could be made to the design and delivery methodology. According to the report, the most significant proposal approach presented was the adoption of a sector-based approach in line with the GGT 2030 identified high growth sectors as well as factoring in and embracing the emerging jobs/careers design thinking.</w:t>
            </w:r>
          </w:p>
          <w:p w14:paraId="64643EDF" w14:textId="77777777" w:rsidR="002B3740" w:rsidRDefault="002B3740" w:rsidP="008D45BC">
            <w:pPr>
              <w:rPr>
                <w:rFonts w:ascii="Arial Narrow" w:hAnsi="Arial Narrow"/>
              </w:rPr>
            </w:pPr>
          </w:p>
          <w:p w14:paraId="0AB7D802" w14:textId="0B822612" w:rsidR="008D45BC" w:rsidRPr="002B3740" w:rsidRDefault="008D45BC" w:rsidP="00463402">
            <w:pPr>
              <w:pStyle w:val="ListParagraph"/>
              <w:numPr>
                <w:ilvl w:val="0"/>
                <w:numId w:val="42"/>
              </w:numPr>
              <w:rPr>
                <w:rFonts w:ascii="Arial Narrow" w:hAnsi="Arial Narrow"/>
                <w:b/>
                <w:bCs/>
              </w:rPr>
            </w:pPr>
            <w:r w:rsidRPr="002B3740">
              <w:rPr>
                <w:rFonts w:ascii="Arial Narrow" w:hAnsi="Arial Narrow"/>
                <w:b/>
                <w:bCs/>
              </w:rPr>
              <w:t>The 2021 National Senior Certificate (NSC) examinations</w:t>
            </w:r>
          </w:p>
          <w:p w14:paraId="49E66D43" w14:textId="77777777" w:rsidR="008D45BC" w:rsidRPr="008D45BC" w:rsidRDefault="008D45BC" w:rsidP="008D45BC">
            <w:pPr>
              <w:rPr>
                <w:rFonts w:ascii="Arial Narrow" w:hAnsi="Arial Narrow"/>
              </w:rPr>
            </w:pPr>
            <w:r w:rsidRPr="008D45BC">
              <w:rPr>
                <w:rFonts w:ascii="Arial Narrow" w:hAnsi="Arial Narrow"/>
              </w:rPr>
              <w:t>An extensive network of monitoring was established across the province.  This network of monitors was derived from Head Office, Districts and Oversight Structures.  All personnel involved in the monitoring process were trained and appointed officially.</w:t>
            </w:r>
          </w:p>
          <w:p w14:paraId="72439FB2" w14:textId="77777777" w:rsidR="002B3740" w:rsidRDefault="002B3740" w:rsidP="008D45BC">
            <w:pPr>
              <w:rPr>
                <w:rFonts w:ascii="Arial Narrow" w:hAnsi="Arial Narrow"/>
              </w:rPr>
            </w:pPr>
          </w:p>
          <w:p w14:paraId="27FA8772" w14:textId="74CCDCE8" w:rsidR="008D45BC" w:rsidRPr="002B3740" w:rsidRDefault="008D45BC" w:rsidP="00463402">
            <w:pPr>
              <w:pStyle w:val="ListParagraph"/>
              <w:numPr>
                <w:ilvl w:val="0"/>
                <w:numId w:val="42"/>
              </w:numPr>
              <w:spacing w:line="360" w:lineRule="auto"/>
              <w:rPr>
                <w:rFonts w:ascii="Arial Narrow" w:hAnsi="Arial Narrow"/>
                <w:b/>
                <w:bCs/>
              </w:rPr>
            </w:pPr>
            <w:r w:rsidRPr="002B3740">
              <w:rPr>
                <w:rFonts w:ascii="Arial Narrow" w:hAnsi="Arial Narrow"/>
                <w:b/>
                <w:bCs/>
              </w:rPr>
              <w:t xml:space="preserve">Gender and Youth </w:t>
            </w:r>
          </w:p>
          <w:p w14:paraId="512AEDAA" w14:textId="77777777" w:rsidR="008D45BC" w:rsidRPr="002B3740" w:rsidRDefault="008D45BC" w:rsidP="00463402">
            <w:pPr>
              <w:pStyle w:val="ListParagraph"/>
              <w:numPr>
                <w:ilvl w:val="0"/>
                <w:numId w:val="43"/>
              </w:numPr>
              <w:spacing w:line="360" w:lineRule="auto"/>
              <w:rPr>
                <w:rFonts w:ascii="Arial Narrow" w:hAnsi="Arial Narrow"/>
              </w:rPr>
            </w:pPr>
            <w:r w:rsidRPr="002B3740">
              <w:rPr>
                <w:rFonts w:ascii="Arial Narrow" w:hAnsi="Arial Narrow"/>
              </w:rPr>
              <w:t>Gender Sensitization workshops were conducted at schools where gender concepts such as mainstreaming, gender-based violence and sexual harassment were covered.</w:t>
            </w:r>
          </w:p>
          <w:p w14:paraId="76EC7702" w14:textId="77777777" w:rsidR="008D45BC" w:rsidRPr="002B3740" w:rsidRDefault="008D45BC" w:rsidP="00463402">
            <w:pPr>
              <w:pStyle w:val="ListParagraph"/>
              <w:numPr>
                <w:ilvl w:val="0"/>
                <w:numId w:val="43"/>
              </w:numPr>
              <w:spacing w:line="360" w:lineRule="auto"/>
              <w:rPr>
                <w:rFonts w:ascii="Arial Narrow" w:hAnsi="Arial Narrow"/>
              </w:rPr>
            </w:pPr>
            <w:r w:rsidRPr="002B3740">
              <w:rPr>
                <w:rFonts w:ascii="Arial Narrow" w:hAnsi="Arial Narrow"/>
              </w:rPr>
              <w:t>In terms of youth affairs, the Department reported the following:</w:t>
            </w:r>
          </w:p>
          <w:p w14:paraId="689E8947" w14:textId="2919BBD5" w:rsidR="008D45BC" w:rsidRPr="002B3740" w:rsidRDefault="008D45BC" w:rsidP="00463402">
            <w:pPr>
              <w:pStyle w:val="ListParagraph"/>
              <w:numPr>
                <w:ilvl w:val="0"/>
                <w:numId w:val="44"/>
              </w:numPr>
              <w:spacing w:line="360" w:lineRule="auto"/>
              <w:rPr>
                <w:rFonts w:ascii="Arial Narrow" w:hAnsi="Arial Narrow"/>
              </w:rPr>
            </w:pPr>
            <w:r w:rsidRPr="002B3740">
              <w:rPr>
                <w:rFonts w:ascii="Arial Narrow" w:hAnsi="Arial Narrow"/>
              </w:rPr>
              <w:t>A total of 132 youth are in formal learnerships or work - readiness programmes.</w:t>
            </w:r>
          </w:p>
          <w:p w14:paraId="250544E2" w14:textId="1E8E6546" w:rsidR="008D45BC" w:rsidRPr="002B3740" w:rsidRDefault="008D45BC" w:rsidP="00463402">
            <w:pPr>
              <w:pStyle w:val="ListParagraph"/>
              <w:numPr>
                <w:ilvl w:val="0"/>
                <w:numId w:val="44"/>
              </w:numPr>
              <w:spacing w:line="360" w:lineRule="auto"/>
              <w:rPr>
                <w:rFonts w:ascii="Arial Narrow" w:hAnsi="Arial Narrow"/>
              </w:rPr>
            </w:pPr>
            <w:r w:rsidRPr="002B3740">
              <w:rPr>
                <w:rFonts w:ascii="Arial Narrow" w:hAnsi="Arial Narrow"/>
              </w:rPr>
              <w:t>A total of 10 105 youth are benefitting from experiential learning and workplace experience.</w:t>
            </w:r>
          </w:p>
          <w:p w14:paraId="56304EA5" w14:textId="5AC5E716" w:rsidR="008D45BC" w:rsidRPr="002B3740" w:rsidRDefault="008D45BC" w:rsidP="00463402">
            <w:pPr>
              <w:pStyle w:val="ListParagraph"/>
              <w:numPr>
                <w:ilvl w:val="0"/>
                <w:numId w:val="44"/>
              </w:numPr>
              <w:spacing w:line="360" w:lineRule="auto"/>
              <w:rPr>
                <w:rFonts w:ascii="Arial Narrow" w:hAnsi="Arial Narrow"/>
              </w:rPr>
            </w:pPr>
            <w:r w:rsidRPr="002B3740">
              <w:rPr>
                <w:rFonts w:ascii="Arial Narrow" w:hAnsi="Arial Narrow"/>
              </w:rPr>
              <w:t>A total of 3 707 bursaries were allocated to youth.</w:t>
            </w:r>
          </w:p>
          <w:p w14:paraId="03DA8F9F" w14:textId="1645E0CB" w:rsidR="008D45BC" w:rsidRPr="008D45BC" w:rsidRDefault="008D45BC" w:rsidP="002B3740">
            <w:pPr>
              <w:rPr>
                <w:rFonts w:ascii="Arial Narrow" w:hAnsi="Arial Narrow"/>
              </w:rPr>
            </w:pPr>
            <w:r w:rsidRPr="008D45BC">
              <w:rPr>
                <w:rFonts w:ascii="Arial Narrow" w:hAnsi="Arial Narrow"/>
              </w:rPr>
              <w:t>The above performances illustrate that the Department is committed in investing and providing youths with skills development that will enable them to be employable when opportunities arise or create employment for themselves and others, thus contributing to economic development.</w:t>
            </w:r>
          </w:p>
          <w:p w14:paraId="1EAA4107" w14:textId="7AD3DF9D" w:rsidR="00332B9A" w:rsidRPr="008D45BC" w:rsidRDefault="00332B9A" w:rsidP="008D45BC">
            <w:pPr>
              <w:rPr>
                <w:rFonts w:ascii="Arial Narrow" w:hAnsi="Arial Narrow" w:cs="Arial Narrow"/>
                <w:bCs/>
              </w:rPr>
            </w:pPr>
          </w:p>
        </w:tc>
      </w:tr>
      <w:tr w:rsidR="007B55E7" w:rsidRPr="00EA5BBE" w14:paraId="441F7A70" w14:textId="77777777" w:rsidTr="00B62BF4">
        <w:tc>
          <w:tcPr>
            <w:tcW w:w="13500" w:type="dxa"/>
            <w:shd w:val="clear" w:color="auto" w:fill="D9D9D9" w:themeFill="background1" w:themeFillShade="D9"/>
          </w:tcPr>
          <w:p w14:paraId="57A73169" w14:textId="29A529EF" w:rsidR="007B55E7" w:rsidRPr="00EA5BBE" w:rsidRDefault="007B55E7" w:rsidP="002A27BA">
            <w:pPr>
              <w:rPr>
                <w:rFonts w:ascii="Arial Narrow" w:hAnsi="Arial Narrow" w:cs="Arial Narrow"/>
                <w:b/>
              </w:rPr>
            </w:pPr>
            <w:r w:rsidRPr="00EA5BBE">
              <w:rPr>
                <w:rFonts w:ascii="Arial Narrow" w:hAnsi="Arial Narrow" w:cs="Arial Narrow"/>
                <w:b/>
              </w:rPr>
              <w:lastRenderedPageBreak/>
              <w:t xml:space="preserve">Summarized information on how the </w:t>
            </w:r>
            <w:r w:rsidR="00D74068" w:rsidRPr="00EA5BBE">
              <w:rPr>
                <w:rFonts w:ascii="Arial Narrow" w:hAnsi="Arial Narrow" w:cs="Arial Narrow"/>
                <w:b/>
              </w:rPr>
              <w:t>Department / Entity</w:t>
            </w:r>
            <w:r w:rsidRPr="00EA5BBE">
              <w:rPr>
                <w:rFonts w:ascii="Arial Narrow" w:hAnsi="Arial Narrow" w:cs="Arial Narrow"/>
                <w:b/>
              </w:rPr>
              <w:t xml:space="preserve"> maintains portfolios of evidence to verify its reported performance information</w:t>
            </w:r>
          </w:p>
        </w:tc>
      </w:tr>
      <w:tr w:rsidR="007B55E7" w:rsidRPr="00EA5BBE" w14:paraId="1C1B40CF" w14:textId="77777777" w:rsidTr="00B62BF4">
        <w:tc>
          <w:tcPr>
            <w:tcW w:w="13500" w:type="dxa"/>
          </w:tcPr>
          <w:p w14:paraId="445BF4AB" w14:textId="77777777" w:rsidR="00330F39" w:rsidRPr="00330F39" w:rsidRDefault="00330F39" w:rsidP="00463402">
            <w:pPr>
              <w:pStyle w:val="ListParagraph"/>
              <w:numPr>
                <w:ilvl w:val="0"/>
                <w:numId w:val="18"/>
              </w:numPr>
              <w:spacing w:after="0" w:line="360" w:lineRule="auto"/>
              <w:ind w:left="357" w:hanging="357"/>
              <w:rPr>
                <w:rFonts w:ascii="Arial Narrow" w:hAnsi="Arial Narrow" w:cs="Arial Narrow"/>
                <w:bCs/>
                <w:lang w:val="en-GB"/>
              </w:rPr>
            </w:pPr>
            <w:r w:rsidRPr="00330F39">
              <w:rPr>
                <w:rFonts w:ascii="Arial Narrow" w:hAnsi="Arial Narrow" w:cs="Arial Narrow"/>
                <w:bCs/>
                <w:lang w:val="en-GB"/>
              </w:rPr>
              <w:t xml:space="preserve">A printed signed copy of the quarterly report and its electronic copy (deemed approved by line function management) is submitted together with electronic datasets of performance information for quantitative information reported on. </w:t>
            </w:r>
          </w:p>
          <w:p w14:paraId="16C60B02" w14:textId="77777777" w:rsidR="00330F39" w:rsidRPr="00330F39" w:rsidRDefault="00330F39" w:rsidP="00463402">
            <w:pPr>
              <w:pStyle w:val="ListParagraph"/>
              <w:numPr>
                <w:ilvl w:val="0"/>
                <w:numId w:val="18"/>
              </w:numPr>
              <w:spacing w:after="0" w:line="360" w:lineRule="auto"/>
              <w:ind w:left="357" w:hanging="357"/>
              <w:rPr>
                <w:rFonts w:ascii="Arial Narrow" w:hAnsi="Arial Narrow" w:cs="Arial Narrow"/>
                <w:bCs/>
                <w:lang w:val="en-GB"/>
              </w:rPr>
            </w:pPr>
            <w:r w:rsidRPr="00330F39">
              <w:rPr>
                <w:rFonts w:ascii="Arial Narrow" w:hAnsi="Arial Narrow" w:cs="Arial Narrow"/>
                <w:bCs/>
                <w:lang w:val="en-GB"/>
              </w:rPr>
              <w:t>Quality of data recorded and reported is tested considering validity, reliability and accuracy using the agreed monitoring tools developed. All evidence is referenced with a unique code for easy filing and accessibility.</w:t>
            </w:r>
          </w:p>
          <w:p w14:paraId="32F35689" w14:textId="0DFB6503" w:rsidR="005432B4" w:rsidRPr="005432B4" w:rsidRDefault="00330F39" w:rsidP="00463402">
            <w:pPr>
              <w:pStyle w:val="ListParagraph"/>
              <w:numPr>
                <w:ilvl w:val="0"/>
                <w:numId w:val="18"/>
              </w:numPr>
              <w:spacing w:after="0" w:line="360" w:lineRule="auto"/>
              <w:ind w:left="357" w:hanging="357"/>
              <w:rPr>
                <w:rFonts w:ascii="Arial Narrow" w:hAnsi="Arial Narrow" w:cs="Arial Narrow"/>
                <w:bCs/>
                <w:lang w:val="en-GB"/>
              </w:rPr>
            </w:pPr>
            <w:r w:rsidRPr="00330F39">
              <w:rPr>
                <w:rFonts w:ascii="Arial Narrow" w:hAnsi="Arial Narrow" w:cs="Arial Narrow"/>
                <w:bCs/>
                <w:lang w:val="en-GB"/>
              </w:rPr>
              <w:t>The quarterly secondary verification processes are conducted for indicators reported on a quarterly basis. Secondary evidence (</w:t>
            </w:r>
            <w:r w:rsidR="00546133" w:rsidRPr="00330F39">
              <w:rPr>
                <w:rFonts w:ascii="Arial Narrow" w:hAnsi="Arial Narrow" w:cs="Arial Narrow"/>
                <w:bCs/>
                <w:lang w:val="en-GB"/>
              </w:rPr>
              <w:t>e.g.,</w:t>
            </w:r>
            <w:r w:rsidRPr="00330F39">
              <w:rPr>
                <w:rFonts w:ascii="Arial Narrow" w:hAnsi="Arial Narrow" w:cs="Arial Narrow"/>
                <w:bCs/>
                <w:lang w:val="en-GB"/>
              </w:rPr>
              <w:t xml:space="preserve"> personal details of people undergoing training per training programme) of reported data is submitted.</w:t>
            </w:r>
          </w:p>
          <w:p w14:paraId="06A8FDBF" w14:textId="357D2E36" w:rsidR="003C080E" w:rsidRPr="00EA5BBE" w:rsidRDefault="003C080E" w:rsidP="003C080E">
            <w:pPr>
              <w:rPr>
                <w:rFonts w:ascii="Arial Narrow" w:hAnsi="Arial Narrow" w:cs="Arial Narrow"/>
                <w:bCs/>
              </w:rPr>
            </w:pPr>
          </w:p>
        </w:tc>
      </w:tr>
    </w:tbl>
    <w:p w14:paraId="5EA7722F" w14:textId="61B117CF" w:rsidR="00E676AD" w:rsidRPr="00EA5BBE"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13" w:name="_Toc50576913"/>
      <w:r w:rsidRPr="00EA5BBE">
        <w:rPr>
          <w:rFonts w:ascii="Arial Narrow" w:hAnsi="Arial Narrow"/>
          <w:color w:val="000000" w:themeColor="text1"/>
          <w:sz w:val="22"/>
          <w:szCs w:val="22"/>
        </w:rPr>
        <w:t>3</w:t>
      </w:r>
      <w:r w:rsidR="00E676AD" w:rsidRPr="00EA5BBE">
        <w:rPr>
          <w:rFonts w:ascii="Arial Narrow" w:hAnsi="Arial Narrow"/>
          <w:color w:val="000000" w:themeColor="text1"/>
          <w:sz w:val="22"/>
          <w:szCs w:val="22"/>
        </w:rPr>
        <w:tab/>
      </w:r>
      <w:r w:rsidR="00600AFA" w:rsidRPr="00EA5BBE">
        <w:rPr>
          <w:rFonts w:ascii="Arial Narrow" w:hAnsi="Arial Narrow"/>
          <w:color w:val="000000" w:themeColor="text1"/>
          <w:sz w:val="22"/>
          <w:szCs w:val="22"/>
        </w:rPr>
        <w:t xml:space="preserve">OVERSIGHT ON </w:t>
      </w:r>
      <w:r w:rsidR="00D74068" w:rsidRPr="00EA5BBE">
        <w:rPr>
          <w:rFonts w:ascii="Arial Narrow" w:hAnsi="Arial Narrow"/>
          <w:color w:val="000000" w:themeColor="text1"/>
          <w:sz w:val="22"/>
          <w:szCs w:val="22"/>
        </w:rPr>
        <w:t xml:space="preserve">DEPARTMENT </w:t>
      </w:r>
      <w:r w:rsidR="00E676AD" w:rsidRPr="00EA5BBE">
        <w:rPr>
          <w:rFonts w:ascii="Arial Narrow" w:hAnsi="Arial Narrow"/>
          <w:color w:val="000000" w:themeColor="text1"/>
          <w:sz w:val="22"/>
          <w:szCs w:val="22"/>
        </w:rPr>
        <w:t>PROJECT MANAGEMENT</w:t>
      </w:r>
      <w:bookmarkEnd w:id="13"/>
    </w:p>
    <w:p w14:paraId="46CFA532" w14:textId="27014FF9" w:rsidR="00E676AD" w:rsidRPr="00EA5BBE"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600AFA" w:rsidRPr="00EA5BBE" w14:paraId="62325839" w14:textId="77777777" w:rsidTr="002A27BA">
        <w:trPr>
          <w:tblHeader/>
        </w:trPr>
        <w:tc>
          <w:tcPr>
            <w:tcW w:w="14459" w:type="dxa"/>
            <w:shd w:val="clear" w:color="auto" w:fill="D6E3BC" w:themeFill="accent3" w:themeFillTint="66"/>
          </w:tcPr>
          <w:p w14:paraId="28E13170" w14:textId="6B726430" w:rsidR="00600AFA" w:rsidRPr="00EA5BBE" w:rsidRDefault="00600AFA" w:rsidP="002A27BA">
            <w:pPr>
              <w:rPr>
                <w:rFonts w:ascii="Arial Narrow" w:hAnsi="Arial Narrow"/>
                <w:b/>
              </w:rPr>
            </w:pPr>
            <w:r w:rsidRPr="00EA5BBE">
              <w:rPr>
                <w:rFonts w:ascii="Arial Narrow" w:hAnsi="Arial Narrow"/>
                <w:b/>
              </w:rPr>
              <w:t xml:space="preserve">3 THE DETAILS ON </w:t>
            </w:r>
            <w:r w:rsidR="00D74068" w:rsidRPr="00EA5BBE">
              <w:rPr>
                <w:rFonts w:ascii="Arial Narrow" w:hAnsi="Arial Narrow"/>
                <w:b/>
              </w:rPr>
              <w:t xml:space="preserve">DEPARTMENT </w:t>
            </w:r>
            <w:r w:rsidRPr="00EA5BBE">
              <w:rPr>
                <w:rFonts w:ascii="Arial Narrow" w:hAnsi="Arial Narrow"/>
                <w:b/>
              </w:rPr>
              <w:t>PROJECT MANAGEMENT</w:t>
            </w:r>
          </w:p>
        </w:tc>
      </w:tr>
      <w:tr w:rsidR="00600AFA" w:rsidRPr="00EA5BBE" w14:paraId="3C4B2C65" w14:textId="77777777" w:rsidTr="002A27BA">
        <w:tc>
          <w:tcPr>
            <w:tcW w:w="14459" w:type="dxa"/>
            <w:shd w:val="clear" w:color="auto" w:fill="FFFFFF" w:themeFill="background1"/>
          </w:tcPr>
          <w:p w14:paraId="707B1114" w14:textId="16B874BA" w:rsidR="00600AFA" w:rsidRPr="00EA5BBE" w:rsidRDefault="00164C4D" w:rsidP="00362492">
            <w:pPr>
              <w:rPr>
                <w:rFonts w:ascii="Arial Narrow" w:hAnsi="Arial Narrow"/>
                <w:bCs/>
              </w:rPr>
            </w:pPr>
            <w:r w:rsidRPr="00EA5BBE">
              <w:rPr>
                <w:rFonts w:ascii="Arial Narrow" w:hAnsi="Arial Narrow"/>
                <w:bCs/>
              </w:rPr>
              <w:t xml:space="preserve">The </w:t>
            </w:r>
            <w:r w:rsidR="004673DA" w:rsidRPr="00EA5BBE">
              <w:rPr>
                <w:rFonts w:ascii="Arial Narrow" w:hAnsi="Arial Narrow"/>
                <w:bCs/>
              </w:rPr>
              <w:t xml:space="preserve">Department </w:t>
            </w:r>
            <w:r w:rsidR="00A72E91" w:rsidRPr="00EA5BBE">
              <w:rPr>
                <w:rFonts w:ascii="Arial Narrow" w:hAnsi="Arial Narrow"/>
                <w:bCs/>
              </w:rPr>
              <w:t>indicated</w:t>
            </w:r>
            <w:r w:rsidR="004673DA" w:rsidRPr="00EA5BBE">
              <w:rPr>
                <w:rFonts w:ascii="Arial Narrow" w:hAnsi="Arial Narrow"/>
                <w:bCs/>
              </w:rPr>
              <w:t xml:space="preserve"> that it has</w:t>
            </w:r>
            <w:r w:rsidR="00A72E91" w:rsidRPr="00EA5BBE">
              <w:rPr>
                <w:rFonts w:ascii="Arial Narrow" w:hAnsi="Arial Narrow"/>
                <w:bCs/>
              </w:rPr>
              <w:t xml:space="preserve"> a</w:t>
            </w:r>
            <w:r w:rsidR="003D473D" w:rsidRPr="00EA5BBE">
              <w:rPr>
                <w:rFonts w:ascii="Arial Narrow" w:hAnsi="Arial Narrow"/>
                <w:bCs/>
              </w:rPr>
              <w:t xml:space="preserve"> list of </w:t>
            </w:r>
            <w:r w:rsidR="004673DA" w:rsidRPr="00EA5BBE">
              <w:rPr>
                <w:rFonts w:ascii="Arial Narrow" w:hAnsi="Arial Narrow"/>
                <w:bCs/>
              </w:rPr>
              <w:t>199</w:t>
            </w:r>
            <w:r w:rsidR="001C2232" w:rsidRPr="00EA5BBE">
              <w:rPr>
                <w:rFonts w:ascii="Arial Narrow" w:hAnsi="Arial Narrow"/>
                <w:bCs/>
              </w:rPr>
              <w:t xml:space="preserve"> </w:t>
            </w:r>
            <w:r w:rsidR="00AE3975" w:rsidRPr="00EA5BBE">
              <w:rPr>
                <w:rFonts w:ascii="Arial Narrow" w:hAnsi="Arial Narrow"/>
                <w:bCs/>
              </w:rPr>
              <w:t xml:space="preserve">capital </w:t>
            </w:r>
            <w:r w:rsidR="001E7BC1" w:rsidRPr="00EA5BBE">
              <w:rPr>
                <w:rFonts w:ascii="Arial Narrow" w:hAnsi="Arial Narrow"/>
                <w:bCs/>
              </w:rPr>
              <w:t>projects</w:t>
            </w:r>
            <w:r w:rsidR="00C91ED0" w:rsidRPr="00EA5BBE">
              <w:rPr>
                <w:rFonts w:ascii="Arial Narrow" w:hAnsi="Arial Narrow"/>
                <w:bCs/>
              </w:rPr>
              <w:t xml:space="preserve">. </w:t>
            </w:r>
            <w:r w:rsidR="000E0EB5" w:rsidRPr="00EA5BBE">
              <w:rPr>
                <w:rFonts w:ascii="Arial Narrow" w:hAnsi="Arial Narrow"/>
                <w:bCs/>
              </w:rPr>
              <w:t xml:space="preserve">The </w:t>
            </w:r>
            <w:r w:rsidR="00DE3D27" w:rsidRPr="00EA5BBE">
              <w:rPr>
                <w:rFonts w:ascii="Arial Narrow" w:hAnsi="Arial Narrow"/>
                <w:bCs/>
              </w:rPr>
              <w:t>list with</w:t>
            </w:r>
            <w:r w:rsidR="000A2A50" w:rsidRPr="00EA5BBE">
              <w:rPr>
                <w:rFonts w:ascii="Arial Narrow" w:hAnsi="Arial Narrow"/>
                <w:bCs/>
              </w:rPr>
              <w:t xml:space="preserve"> specific description</w:t>
            </w:r>
            <w:r w:rsidR="00996059" w:rsidRPr="00EA5BBE">
              <w:rPr>
                <w:rFonts w:ascii="Arial Narrow" w:hAnsi="Arial Narrow"/>
                <w:bCs/>
              </w:rPr>
              <w:t>s</w:t>
            </w:r>
            <w:r w:rsidR="000A2A50" w:rsidRPr="00EA5BBE">
              <w:rPr>
                <w:rFonts w:ascii="Arial Narrow" w:hAnsi="Arial Narrow"/>
                <w:bCs/>
              </w:rPr>
              <w:t xml:space="preserve"> of the project</w:t>
            </w:r>
            <w:r w:rsidR="004814DA" w:rsidRPr="00EA5BBE">
              <w:rPr>
                <w:rFonts w:ascii="Arial Narrow" w:hAnsi="Arial Narrow"/>
                <w:bCs/>
              </w:rPr>
              <w:t>s’</w:t>
            </w:r>
            <w:r w:rsidR="0052669D" w:rsidRPr="00EA5BBE">
              <w:rPr>
                <w:rFonts w:ascii="Arial Narrow" w:hAnsi="Arial Narrow"/>
                <w:bCs/>
              </w:rPr>
              <w:t>, timelines</w:t>
            </w:r>
            <w:r w:rsidR="00A17A2C" w:rsidRPr="00EA5BBE">
              <w:rPr>
                <w:rFonts w:ascii="Arial Narrow" w:hAnsi="Arial Narrow"/>
                <w:bCs/>
              </w:rPr>
              <w:t xml:space="preserve">, status, </w:t>
            </w:r>
            <w:r w:rsidR="00954694" w:rsidRPr="00EA5BBE">
              <w:rPr>
                <w:rFonts w:ascii="Arial Narrow" w:hAnsi="Arial Narrow"/>
                <w:bCs/>
              </w:rPr>
              <w:t>challenges,</w:t>
            </w:r>
            <w:r w:rsidR="00A17A2C" w:rsidRPr="00EA5BBE">
              <w:rPr>
                <w:rFonts w:ascii="Arial Narrow" w:hAnsi="Arial Narrow"/>
                <w:bCs/>
              </w:rPr>
              <w:t xml:space="preserve"> and interventions</w:t>
            </w:r>
            <w:r w:rsidR="004814DA" w:rsidRPr="00EA5BBE">
              <w:rPr>
                <w:rFonts w:ascii="Arial Narrow" w:hAnsi="Arial Narrow"/>
                <w:bCs/>
              </w:rPr>
              <w:t>.</w:t>
            </w:r>
          </w:p>
        </w:tc>
      </w:tr>
    </w:tbl>
    <w:p w14:paraId="0800ACC4" w14:textId="19E52778" w:rsidR="00E676AD" w:rsidRPr="00EA5BBE" w:rsidRDefault="002A7022" w:rsidP="00E676AD">
      <w:pPr>
        <w:pStyle w:val="Heading1"/>
        <w:shd w:val="clear" w:color="auto" w:fill="D9D9D9" w:themeFill="background1" w:themeFillShade="D9"/>
        <w:rPr>
          <w:rFonts w:ascii="Arial Narrow" w:hAnsi="Arial Narrow"/>
          <w:color w:val="auto"/>
          <w:sz w:val="22"/>
          <w:szCs w:val="22"/>
        </w:rPr>
      </w:pPr>
      <w:bookmarkStart w:id="14" w:name="_Toc50576914"/>
      <w:r w:rsidRPr="00EA5BBE">
        <w:rPr>
          <w:rFonts w:ascii="Arial Narrow" w:hAnsi="Arial Narrow"/>
          <w:color w:val="auto"/>
          <w:sz w:val="22"/>
          <w:szCs w:val="22"/>
        </w:rPr>
        <w:t>4</w:t>
      </w:r>
      <w:r w:rsidR="00E676AD" w:rsidRPr="00EA5BBE">
        <w:rPr>
          <w:rFonts w:ascii="Arial Narrow" w:hAnsi="Arial Narrow"/>
          <w:color w:val="auto"/>
          <w:sz w:val="22"/>
          <w:szCs w:val="22"/>
        </w:rPr>
        <w:tab/>
      </w:r>
      <w:r w:rsidR="00600AFA" w:rsidRPr="00EA5BBE">
        <w:rPr>
          <w:rFonts w:ascii="Arial Narrow" w:hAnsi="Arial Narrow"/>
          <w:color w:val="auto"/>
          <w:sz w:val="22"/>
          <w:szCs w:val="22"/>
        </w:rPr>
        <w:t xml:space="preserve">OVERSIGHT ON </w:t>
      </w:r>
      <w:r w:rsidR="00D74068" w:rsidRPr="00EA5BBE">
        <w:rPr>
          <w:rFonts w:ascii="Arial Narrow" w:hAnsi="Arial Narrow"/>
          <w:color w:val="auto"/>
          <w:sz w:val="22"/>
          <w:szCs w:val="22"/>
        </w:rPr>
        <w:t>DEPARTMENT / ENTITY</w:t>
      </w:r>
      <w:r w:rsidR="00E676AD" w:rsidRPr="00EA5BBE">
        <w:rPr>
          <w:rFonts w:ascii="Arial Narrow" w:hAnsi="Arial Narrow"/>
          <w:color w:val="auto"/>
          <w:sz w:val="22"/>
          <w:szCs w:val="22"/>
        </w:rPr>
        <w:t xml:space="preserve"> FINANCIAL PERFORMANCE</w:t>
      </w:r>
      <w:bookmarkEnd w:id="14"/>
    </w:p>
    <w:p w14:paraId="6B1B0E4E" w14:textId="77777777" w:rsidR="00E676AD" w:rsidRPr="00EA5BBE"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676AD" w:rsidRPr="00EA5BBE" w14:paraId="147BE7F6" w14:textId="77777777" w:rsidTr="00600AFA">
        <w:trPr>
          <w:tblHeader/>
        </w:trPr>
        <w:tc>
          <w:tcPr>
            <w:tcW w:w="14459" w:type="dxa"/>
            <w:shd w:val="clear" w:color="auto" w:fill="D6E3BC" w:themeFill="accent3" w:themeFillTint="66"/>
          </w:tcPr>
          <w:p w14:paraId="2932949C" w14:textId="4C57550C" w:rsidR="00E676AD" w:rsidRPr="00EA5BBE" w:rsidRDefault="002A7022" w:rsidP="002A7022">
            <w:pPr>
              <w:rPr>
                <w:rFonts w:ascii="Arial Narrow" w:hAnsi="Arial Narrow"/>
                <w:b/>
              </w:rPr>
            </w:pPr>
            <w:r w:rsidRPr="00EA5BBE">
              <w:rPr>
                <w:rFonts w:ascii="Arial Narrow" w:hAnsi="Arial Narrow"/>
                <w:b/>
              </w:rPr>
              <w:t xml:space="preserve">4 </w:t>
            </w:r>
            <w:r w:rsidR="00E676AD" w:rsidRPr="00EA5BBE">
              <w:rPr>
                <w:rFonts w:ascii="Arial Narrow" w:hAnsi="Arial Narrow"/>
                <w:b/>
              </w:rPr>
              <w:t xml:space="preserve">THE DETAILS ON </w:t>
            </w:r>
            <w:r w:rsidR="00D74068" w:rsidRPr="00EA5BBE">
              <w:rPr>
                <w:rFonts w:ascii="Arial Narrow" w:hAnsi="Arial Narrow"/>
                <w:b/>
              </w:rPr>
              <w:t xml:space="preserve">DEPARTMENT </w:t>
            </w:r>
            <w:r w:rsidR="00E676AD" w:rsidRPr="00EA5BBE">
              <w:rPr>
                <w:rFonts w:ascii="Arial Narrow" w:hAnsi="Arial Narrow"/>
                <w:b/>
              </w:rPr>
              <w:t>FINANCIAL PERFORMANCE</w:t>
            </w:r>
          </w:p>
        </w:tc>
      </w:tr>
      <w:tr w:rsidR="00E676AD" w:rsidRPr="00EA5BBE" w14:paraId="400897A4" w14:textId="77777777" w:rsidTr="00C52E7A">
        <w:tc>
          <w:tcPr>
            <w:tcW w:w="14459" w:type="dxa"/>
            <w:shd w:val="clear" w:color="auto" w:fill="D9D9D9" w:themeFill="background1" w:themeFillShade="D9"/>
          </w:tcPr>
          <w:p w14:paraId="707E8030" w14:textId="03D41426" w:rsidR="00E676AD" w:rsidRPr="00EA5BBE" w:rsidRDefault="00E676AD" w:rsidP="002A27BA">
            <w:pPr>
              <w:rPr>
                <w:rFonts w:ascii="Arial Narrow" w:hAnsi="Arial Narrow"/>
                <w:b/>
                <w:bCs/>
              </w:rPr>
            </w:pPr>
            <w:r w:rsidRPr="00EA5BBE">
              <w:rPr>
                <w:rFonts w:ascii="Arial Narrow" w:hAnsi="Arial Narrow"/>
                <w:b/>
                <w:bCs/>
              </w:rPr>
              <w:t xml:space="preserve">Actual amount (in Rands) allocated to the </w:t>
            </w:r>
            <w:r w:rsidR="00D74068" w:rsidRPr="00EA5BBE">
              <w:rPr>
                <w:rFonts w:ascii="Arial Narrow" w:hAnsi="Arial Narrow"/>
                <w:b/>
                <w:bCs/>
              </w:rPr>
              <w:t>Department</w:t>
            </w:r>
            <w:r w:rsidRPr="00EA5BBE">
              <w:rPr>
                <w:rFonts w:ascii="Arial Narrow" w:hAnsi="Arial Narrow"/>
                <w:b/>
                <w:bCs/>
              </w:rPr>
              <w:t xml:space="preserve"> as budget for this entire Financial Year </w:t>
            </w:r>
          </w:p>
        </w:tc>
      </w:tr>
      <w:tr w:rsidR="00E676AD" w:rsidRPr="00EA5BBE" w14:paraId="4BB89294" w14:textId="77777777" w:rsidTr="00E676AD">
        <w:tc>
          <w:tcPr>
            <w:tcW w:w="14459" w:type="dxa"/>
          </w:tcPr>
          <w:p w14:paraId="24AE3F21" w14:textId="2A5EE2F7" w:rsidR="00E676AD" w:rsidRPr="00EA5BBE" w:rsidRDefault="007745D1" w:rsidP="002A27BA">
            <w:pPr>
              <w:rPr>
                <w:rFonts w:ascii="Arial Narrow" w:hAnsi="Arial Narrow"/>
              </w:rPr>
            </w:pPr>
            <w:r>
              <w:rPr>
                <w:rFonts w:ascii="Arial Narrow" w:hAnsi="Arial Narrow"/>
              </w:rPr>
              <w:t>R</w:t>
            </w:r>
            <w:r w:rsidRPr="007745D1">
              <w:rPr>
                <w:rFonts w:ascii="Arial Narrow" w:hAnsi="Arial Narrow"/>
              </w:rPr>
              <w:t>53 458</w:t>
            </w:r>
            <w:r>
              <w:rPr>
                <w:rFonts w:ascii="Arial Narrow" w:hAnsi="Arial Narrow"/>
              </w:rPr>
              <w:t> </w:t>
            </w:r>
            <w:r w:rsidRPr="007745D1">
              <w:rPr>
                <w:rFonts w:ascii="Arial Narrow" w:hAnsi="Arial Narrow"/>
              </w:rPr>
              <w:t>053</w:t>
            </w:r>
            <w:r>
              <w:rPr>
                <w:rFonts w:ascii="Arial Narrow" w:hAnsi="Arial Narrow"/>
              </w:rPr>
              <w:t xml:space="preserve"> 000,00 adjusted to </w:t>
            </w:r>
            <w:r w:rsidR="002A2879">
              <w:rPr>
                <w:rFonts w:ascii="Arial Narrow" w:hAnsi="Arial Narrow"/>
              </w:rPr>
              <w:t>R</w:t>
            </w:r>
            <w:r w:rsidR="002A2879" w:rsidRPr="002A2879">
              <w:rPr>
                <w:rFonts w:ascii="Arial Narrow" w:hAnsi="Arial Narrow"/>
              </w:rPr>
              <w:t>56 678</w:t>
            </w:r>
            <w:r w:rsidR="002A2879">
              <w:rPr>
                <w:rFonts w:ascii="Arial Narrow" w:hAnsi="Arial Narrow"/>
              </w:rPr>
              <w:t> </w:t>
            </w:r>
            <w:r w:rsidR="002A2879" w:rsidRPr="002A2879">
              <w:rPr>
                <w:rFonts w:ascii="Arial Narrow" w:hAnsi="Arial Narrow"/>
              </w:rPr>
              <w:t>273</w:t>
            </w:r>
            <w:r w:rsidR="002A2879">
              <w:rPr>
                <w:rFonts w:ascii="Arial Narrow" w:hAnsi="Arial Narrow"/>
              </w:rPr>
              <w:t> 000.00</w:t>
            </w:r>
          </w:p>
        </w:tc>
      </w:tr>
      <w:tr w:rsidR="00E676AD" w:rsidRPr="00EA5BBE" w14:paraId="5162648C" w14:textId="77777777" w:rsidTr="00C52E7A">
        <w:tc>
          <w:tcPr>
            <w:tcW w:w="14459" w:type="dxa"/>
            <w:shd w:val="clear" w:color="auto" w:fill="D9D9D9" w:themeFill="background1" w:themeFillShade="D9"/>
          </w:tcPr>
          <w:p w14:paraId="02DC1D73" w14:textId="33FE1801" w:rsidR="00E676AD" w:rsidRPr="00EA5BBE" w:rsidRDefault="00E676AD" w:rsidP="002A27BA">
            <w:pPr>
              <w:rPr>
                <w:rFonts w:ascii="Arial Narrow" w:hAnsi="Arial Narrow"/>
                <w:b/>
                <w:bCs/>
                <w:color w:val="FF0000"/>
              </w:rPr>
            </w:pPr>
            <w:r w:rsidRPr="00EA5BBE">
              <w:rPr>
                <w:rFonts w:ascii="Arial Narrow" w:hAnsi="Arial Narrow"/>
                <w:b/>
                <w:bCs/>
              </w:rPr>
              <w:t xml:space="preserve">Actual amount projected by the </w:t>
            </w:r>
            <w:r w:rsidR="00D74068" w:rsidRPr="00EA5BBE">
              <w:rPr>
                <w:rFonts w:ascii="Arial Narrow" w:hAnsi="Arial Narrow"/>
                <w:b/>
                <w:bCs/>
              </w:rPr>
              <w:t xml:space="preserve">Department </w:t>
            </w:r>
            <w:r w:rsidRPr="00EA5BBE">
              <w:rPr>
                <w:rFonts w:ascii="Arial Narrow" w:hAnsi="Arial Narrow"/>
                <w:b/>
                <w:bCs/>
              </w:rPr>
              <w:t>to be spent only during the Q under review</w:t>
            </w:r>
          </w:p>
        </w:tc>
      </w:tr>
      <w:tr w:rsidR="00E676AD" w:rsidRPr="00EA5BBE" w14:paraId="221542AB" w14:textId="77777777" w:rsidTr="00E676AD">
        <w:tc>
          <w:tcPr>
            <w:tcW w:w="14459" w:type="dxa"/>
          </w:tcPr>
          <w:p w14:paraId="46B8294D" w14:textId="2EBF32B4" w:rsidR="00E676AD" w:rsidRPr="00EA5BBE" w:rsidRDefault="0053310F" w:rsidP="002A27BA">
            <w:pPr>
              <w:rPr>
                <w:rFonts w:ascii="Arial Narrow" w:hAnsi="Arial Narrow"/>
              </w:rPr>
            </w:pPr>
            <w:r>
              <w:rPr>
                <w:rFonts w:ascii="Arial Narrow" w:hAnsi="Arial Narrow"/>
              </w:rPr>
              <w:t>R 13 908 726 000.00</w:t>
            </w:r>
          </w:p>
        </w:tc>
      </w:tr>
      <w:tr w:rsidR="00E676AD" w:rsidRPr="00EA5BBE" w14:paraId="5FEE5D26" w14:textId="77777777" w:rsidTr="00C52E7A">
        <w:tc>
          <w:tcPr>
            <w:tcW w:w="14459" w:type="dxa"/>
            <w:shd w:val="clear" w:color="auto" w:fill="D9D9D9" w:themeFill="background1" w:themeFillShade="D9"/>
          </w:tcPr>
          <w:p w14:paraId="24AB6FD7" w14:textId="61947A40" w:rsidR="00E676AD" w:rsidRPr="00EA5BBE" w:rsidRDefault="00E676AD" w:rsidP="002A27BA">
            <w:pPr>
              <w:rPr>
                <w:rFonts w:ascii="Arial Narrow" w:hAnsi="Arial Narrow"/>
                <w:b/>
                <w:bCs/>
                <w:color w:val="FF0000"/>
              </w:rPr>
            </w:pPr>
            <w:r w:rsidRPr="00EA5BBE">
              <w:rPr>
                <w:rFonts w:ascii="Arial Narrow" w:hAnsi="Arial Narrow"/>
                <w:b/>
                <w:bCs/>
              </w:rPr>
              <w:t xml:space="preserve">Actual amount (in Rands) spent by the </w:t>
            </w:r>
            <w:r w:rsidR="00D74068" w:rsidRPr="00EA5BBE">
              <w:rPr>
                <w:rFonts w:ascii="Arial Narrow" w:hAnsi="Arial Narrow"/>
                <w:b/>
                <w:bCs/>
              </w:rPr>
              <w:t xml:space="preserve">Department </w:t>
            </w:r>
            <w:r w:rsidRPr="00EA5BBE">
              <w:rPr>
                <w:rFonts w:ascii="Arial Narrow" w:hAnsi="Arial Narrow"/>
                <w:b/>
                <w:bCs/>
              </w:rPr>
              <w:t>only during the Q under review</w:t>
            </w:r>
          </w:p>
        </w:tc>
      </w:tr>
      <w:tr w:rsidR="00E676AD" w:rsidRPr="00EA5BBE" w14:paraId="667B7440" w14:textId="77777777" w:rsidTr="00E676AD">
        <w:tc>
          <w:tcPr>
            <w:tcW w:w="14459" w:type="dxa"/>
          </w:tcPr>
          <w:p w14:paraId="56787709" w14:textId="41EC4F6F" w:rsidR="00E676AD" w:rsidRPr="00EA5BBE" w:rsidRDefault="00064A00" w:rsidP="002A27BA">
            <w:pPr>
              <w:rPr>
                <w:rFonts w:ascii="Arial Narrow" w:hAnsi="Arial Narrow"/>
              </w:rPr>
            </w:pPr>
            <w:r>
              <w:rPr>
                <w:rFonts w:ascii="Arial Narrow" w:hAnsi="Arial Narrow"/>
              </w:rPr>
              <w:lastRenderedPageBreak/>
              <w:t>R16 286 817 000.00</w:t>
            </w:r>
          </w:p>
        </w:tc>
      </w:tr>
      <w:tr w:rsidR="00E676AD" w:rsidRPr="00EA5BBE" w14:paraId="727A97E4" w14:textId="77777777" w:rsidTr="00C52E7A">
        <w:tc>
          <w:tcPr>
            <w:tcW w:w="14459" w:type="dxa"/>
            <w:shd w:val="clear" w:color="auto" w:fill="D9D9D9" w:themeFill="background1" w:themeFillShade="D9"/>
          </w:tcPr>
          <w:p w14:paraId="2927AF3E" w14:textId="7CA72C5A" w:rsidR="00E676AD" w:rsidRPr="00EA5BBE" w:rsidRDefault="00E676AD" w:rsidP="002A27BA">
            <w:pPr>
              <w:rPr>
                <w:rFonts w:ascii="Arial Narrow" w:hAnsi="Arial Narrow"/>
                <w:b/>
                <w:bCs/>
                <w:color w:val="FF0000"/>
              </w:rPr>
            </w:pPr>
            <w:r w:rsidRPr="00EA5BBE">
              <w:rPr>
                <w:rFonts w:ascii="Arial Narrow" w:hAnsi="Arial Narrow"/>
                <w:b/>
                <w:bCs/>
              </w:rPr>
              <w:t xml:space="preserve">Total actual amount (in Rands) spent by the </w:t>
            </w:r>
            <w:r w:rsidR="00D74068" w:rsidRPr="00EA5BBE">
              <w:rPr>
                <w:rFonts w:ascii="Arial Narrow" w:hAnsi="Arial Narrow"/>
                <w:b/>
                <w:bCs/>
              </w:rPr>
              <w:t xml:space="preserve">Department </w:t>
            </w:r>
            <w:r w:rsidRPr="00EA5BBE">
              <w:rPr>
                <w:rFonts w:ascii="Arial Narrow" w:hAnsi="Arial Narrow"/>
                <w:b/>
                <w:bCs/>
              </w:rPr>
              <w:t xml:space="preserve">(Year to Date), </w:t>
            </w:r>
            <w:r w:rsidR="001222B7" w:rsidRPr="00EA5BBE">
              <w:rPr>
                <w:rFonts w:ascii="Arial Narrow" w:hAnsi="Arial Narrow"/>
                <w:b/>
                <w:bCs/>
              </w:rPr>
              <w:t>i.e.,</w:t>
            </w:r>
            <w:r w:rsidRPr="00EA5BBE">
              <w:rPr>
                <w:rFonts w:ascii="Arial Narrow" w:hAnsi="Arial Narrow"/>
                <w:b/>
                <w:bCs/>
              </w:rPr>
              <w:t xml:space="preserve"> from the beginning of this FY to the end of this Q under review</w:t>
            </w:r>
          </w:p>
        </w:tc>
      </w:tr>
      <w:tr w:rsidR="00E676AD" w:rsidRPr="00EA5BBE" w14:paraId="056B73F8" w14:textId="77777777" w:rsidTr="00E676AD">
        <w:tc>
          <w:tcPr>
            <w:tcW w:w="14459" w:type="dxa"/>
          </w:tcPr>
          <w:p w14:paraId="6421F2C6" w14:textId="6F37242A" w:rsidR="00E676AD" w:rsidRPr="00EA5BBE" w:rsidRDefault="00244265" w:rsidP="002A27BA">
            <w:pPr>
              <w:rPr>
                <w:rFonts w:ascii="Arial Narrow" w:hAnsi="Arial Narrow"/>
              </w:rPr>
            </w:pPr>
            <w:r>
              <w:rPr>
                <w:rFonts w:ascii="Arial Narrow" w:hAnsi="Arial Narrow"/>
              </w:rPr>
              <w:t>R 42 551 905 000.00</w:t>
            </w:r>
          </w:p>
        </w:tc>
      </w:tr>
      <w:tr w:rsidR="00E676AD" w:rsidRPr="00EA5BBE" w14:paraId="4515E96D" w14:textId="77777777" w:rsidTr="004E75A7">
        <w:tc>
          <w:tcPr>
            <w:tcW w:w="14459" w:type="dxa"/>
            <w:shd w:val="clear" w:color="auto" w:fill="D9D9D9" w:themeFill="background1" w:themeFillShade="D9"/>
          </w:tcPr>
          <w:p w14:paraId="064CA300" w14:textId="77777777" w:rsidR="00E676AD" w:rsidRPr="00EA5BBE" w:rsidRDefault="00E676AD" w:rsidP="002A27BA">
            <w:pPr>
              <w:rPr>
                <w:rFonts w:ascii="Arial Narrow" w:hAnsi="Arial Narrow"/>
                <w:b/>
                <w:bCs/>
                <w:color w:val="FF0000"/>
              </w:rPr>
            </w:pPr>
            <w:r w:rsidRPr="00EA5BBE">
              <w:rPr>
                <w:rFonts w:ascii="Arial Narrow" w:hAnsi="Arial Narrow"/>
                <w:b/>
                <w:bCs/>
              </w:rPr>
              <w:t>Percentage (% of total budget allocation) of budget expenditure for this Q under Review only</w:t>
            </w:r>
          </w:p>
        </w:tc>
      </w:tr>
      <w:tr w:rsidR="00E676AD" w:rsidRPr="00EA5BBE" w14:paraId="0D51EE32" w14:textId="77777777" w:rsidTr="00E676AD">
        <w:tc>
          <w:tcPr>
            <w:tcW w:w="14459" w:type="dxa"/>
          </w:tcPr>
          <w:p w14:paraId="74A8DDCD" w14:textId="6D52D50A" w:rsidR="00E676AD" w:rsidRPr="00EA5BBE" w:rsidRDefault="00BB4BF1" w:rsidP="002A27BA">
            <w:pPr>
              <w:rPr>
                <w:rFonts w:ascii="Arial Narrow" w:hAnsi="Arial Narrow"/>
              </w:rPr>
            </w:pPr>
            <w:r>
              <w:rPr>
                <w:rFonts w:ascii="Arial Narrow" w:hAnsi="Arial Narrow"/>
              </w:rPr>
              <w:t>117%</w:t>
            </w:r>
          </w:p>
        </w:tc>
      </w:tr>
      <w:tr w:rsidR="00E676AD" w:rsidRPr="00EA5BBE" w14:paraId="7806EB00" w14:textId="77777777" w:rsidTr="004E75A7">
        <w:tc>
          <w:tcPr>
            <w:tcW w:w="14459" w:type="dxa"/>
            <w:shd w:val="clear" w:color="auto" w:fill="D9D9D9" w:themeFill="background1" w:themeFillShade="D9"/>
          </w:tcPr>
          <w:p w14:paraId="1B2BBD39" w14:textId="48653545" w:rsidR="00E676AD" w:rsidRPr="00EA5BBE" w:rsidRDefault="00E676AD" w:rsidP="002A27BA">
            <w:pPr>
              <w:rPr>
                <w:rFonts w:ascii="Arial Narrow" w:hAnsi="Arial Narrow"/>
                <w:b/>
                <w:bCs/>
                <w:color w:val="FF0000"/>
              </w:rPr>
            </w:pPr>
            <w:r w:rsidRPr="00EA5BBE">
              <w:rPr>
                <w:rFonts w:ascii="Arial Narrow" w:hAnsi="Arial Narrow"/>
                <w:b/>
                <w:bCs/>
              </w:rPr>
              <w:t xml:space="preserve">Percentage (% of total budget allocation) of budget expenditure (Year to Date), </w:t>
            </w:r>
            <w:r w:rsidR="001222B7" w:rsidRPr="00EA5BBE">
              <w:rPr>
                <w:rFonts w:ascii="Arial Narrow" w:hAnsi="Arial Narrow"/>
                <w:b/>
                <w:bCs/>
              </w:rPr>
              <w:t>i.e.,</w:t>
            </w:r>
            <w:r w:rsidRPr="00EA5BBE">
              <w:rPr>
                <w:rFonts w:ascii="Arial Narrow" w:hAnsi="Arial Narrow"/>
                <w:b/>
                <w:bCs/>
              </w:rPr>
              <w:t xml:space="preserve"> from the beginning of this FY to the end of this Q under review</w:t>
            </w:r>
          </w:p>
        </w:tc>
      </w:tr>
      <w:tr w:rsidR="00E676AD" w:rsidRPr="00EA5BBE" w14:paraId="0B05DC47" w14:textId="77777777" w:rsidTr="00E676AD">
        <w:tc>
          <w:tcPr>
            <w:tcW w:w="14459" w:type="dxa"/>
          </w:tcPr>
          <w:p w14:paraId="3C726127" w14:textId="1DF49D5C" w:rsidR="00E676AD" w:rsidRPr="00EA5BBE" w:rsidRDefault="00BB4BF1" w:rsidP="002A27BA">
            <w:pPr>
              <w:rPr>
                <w:rFonts w:ascii="Arial Narrow" w:hAnsi="Arial Narrow"/>
              </w:rPr>
            </w:pPr>
            <w:r>
              <w:rPr>
                <w:rFonts w:ascii="Arial Narrow" w:hAnsi="Arial Narrow"/>
              </w:rPr>
              <w:t>75%</w:t>
            </w:r>
          </w:p>
        </w:tc>
      </w:tr>
      <w:tr w:rsidR="00E676AD" w:rsidRPr="00EA5BBE" w14:paraId="0AAC46C8" w14:textId="77777777" w:rsidTr="004E75A7">
        <w:tc>
          <w:tcPr>
            <w:tcW w:w="14459" w:type="dxa"/>
            <w:shd w:val="clear" w:color="auto" w:fill="D9D9D9" w:themeFill="background1" w:themeFillShade="D9"/>
          </w:tcPr>
          <w:p w14:paraId="7AE051BA" w14:textId="77777777" w:rsidR="00E676AD" w:rsidRPr="00EA5BBE" w:rsidRDefault="00E676AD" w:rsidP="002A27BA">
            <w:pPr>
              <w:rPr>
                <w:rFonts w:ascii="Arial Narrow" w:hAnsi="Arial Narrow"/>
                <w:b/>
                <w:bCs/>
                <w:color w:val="FF0000"/>
              </w:rPr>
            </w:pPr>
            <w:r w:rsidRPr="00EA5BBE">
              <w:rPr>
                <w:rFonts w:ascii="Arial Narrow" w:hAnsi="Arial Narrow"/>
                <w:b/>
                <w:bCs/>
              </w:rPr>
              <w:t>An analysis of how the % budget expenditure compares with the % APP achievement</w:t>
            </w:r>
          </w:p>
        </w:tc>
      </w:tr>
      <w:tr w:rsidR="00E676AD" w:rsidRPr="00EA5BBE" w14:paraId="1B86CAF4" w14:textId="77777777" w:rsidTr="00E676AD">
        <w:tc>
          <w:tcPr>
            <w:tcW w:w="14459" w:type="dxa"/>
          </w:tcPr>
          <w:p w14:paraId="382AF378" w14:textId="3E158BE3" w:rsidR="00107988" w:rsidRDefault="00107988" w:rsidP="00107988">
            <w:pPr>
              <w:rPr>
                <w:rFonts w:ascii="Arial Narrow" w:hAnsi="Arial Narrow"/>
              </w:rPr>
            </w:pPr>
            <w:r w:rsidRPr="00107988">
              <w:rPr>
                <w:rFonts w:ascii="Arial Narrow" w:hAnsi="Arial Narrow"/>
              </w:rPr>
              <w:t>The Department planned to utilise R13 908</w:t>
            </w:r>
            <w:r w:rsidR="00CA75AF">
              <w:rPr>
                <w:rFonts w:ascii="Arial Narrow" w:hAnsi="Arial Narrow"/>
              </w:rPr>
              <w:t> </w:t>
            </w:r>
            <w:r w:rsidRPr="00107988">
              <w:rPr>
                <w:rFonts w:ascii="Arial Narrow" w:hAnsi="Arial Narrow"/>
              </w:rPr>
              <w:t>726</w:t>
            </w:r>
            <w:r w:rsidR="00CA75AF">
              <w:rPr>
                <w:rFonts w:ascii="Arial Narrow" w:hAnsi="Arial Narrow"/>
              </w:rPr>
              <w:t>.</w:t>
            </w:r>
            <w:r w:rsidRPr="00107988">
              <w:rPr>
                <w:rFonts w:ascii="Arial Narrow" w:hAnsi="Arial Narrow"/>
              </w:rPr>
              <w:t xml:space="preserve"> 000 in the 3rd quarter and spent R16 286 814 000.00 by the end of the quarter under review representing 117%. The Department has spent R42 551 903 000. 00 out of its total allocation of R56 678 273 000. 00 during the current financial year which represents 75% spending at vote level. The Department’s expenditure is in line with Treasury Regulations which indicates that the Departments must spend 25% of their budgets in each quarter. </w:t>
            </w:r>
          </w:p>
          <w:p w14:paraId="633A7E68" w14:textId="77777777" w:rsidR="00605E77" w:rsidRPr="00107988" w:rsidRDefault="00605E77" w:rsidP="00107988">
            <w:pPr>
              <w:rPr>
                <w:rFonts w:ascii="Arial Narrow" w:hAnsi="Arial Narrow"/>
              </w:rPr>
            </w:pPr>
          </w:p>
          <w:p w14:paraId="62CB11B7" w14:textId="734D3354" w:rsidR="00107988" w:rsidRDefault="00107988" w:rsidP="00107988">
            <w:pPr>
              <w:rPr>
                <w:rFonts w:ascii="Arial Narrow" w:hAnsi="Arial Narrow"/>
              </w:rPr>
            </w:pPr>
            <w:r w:rsidRPr="00107988">
              <w:rPr>
                <w:rFonts w:ascii="Arial Narrow" w:hAnsi="Arial Narrow"/>
              </w:rPr>
              <w:t xml:space="preserve">The Committee noted that, of R4 461 153 000.00 allocated to Administration, R1 397 133 000.00 (124%) was spent during the quarter under review. POSE has spent 30 474 620 000.00 (75%) out of R40 508 439 000.00. PSSE has spent R1 156 339 000.00 out of R4 484 983 000.00 by the end of the Third Quarter. This shows that the programme has utilised 70% of the total allocated budget. </w:t>
            </w:r>
          </w:p>
          <w:p w14:paraId="73B70FEE" w14:textId="77777777" w:rsidR="00605E77" w:rsidRPr="00107988" w:rsidRDefault="00605E77" w:rsidP="00107988">
            <w:pPr>
              <w:rPr>
                <w:rFonts w:ascii="Arial Narrow" w:hAnsi="Arial Narrow"/>
              </w:rPr>
            </w:pPr>
          </w:p>
          <w:p w14:paraId="2373927E" w14:textId="6B1ABB23" w:rsidR="00107988" w:rsidRDefault="00107988" w:rsidP="00107988">
            <w:pPr>
              <w:rPr>
                <w:rFonts w:ascii="Arial Narrow" w:hAnsi="Arial Narrow"/>
              </w:rPr>
            </w:pPr>
            <w:r w:rsidRPr="00107988">
              <w:rPr>
                <w:rFonts w:ascii="Arial Narrow" w:hAnsi="Arial Narrow"/>
              </w:rPr>
              <w:t>The spending pattern in the Third Quarter in certain key areas such as ECD which spent 65% of the total allocation, ID which spent 69% of the total allocation and EERS which spent 66% of the total allocation is noted by the Committee and suggests that the Department still needs to push implementation measures to ensure that spending is aligned to treasury regulations to achieve the 2021/22 FY objectives.</w:t>
            </w:r>
          </w:p>
          <w:p w14:paraId="374BD593" w14:textId="77777777" w:rsidR="00605E77" w:rsidRPr="00107988" w:rsidRDefault="00605E77" w:rsidP="00107988">
            <w:pPr>
              <w:rPr>
                <w:rFonts w:ascii="Arial Narrow" w:hAnsi="Arial Narrow"/>
              </w:rPr>
            </w:pPr>
          </w:p>
          <w:p w14:paraId="44D89F90" w14:textId="23C7ACAA" w:rsidR="00E051F1" w:rsidRPr="00EA5BBE" w:rsidRDefault="00107988" w:rsidP="00107988">
            <w:pPr>
              <w:rPr>
                <w:rFonts w:ascii="Arial Narrow" w:hAnsi="Arial Narrow"/>
              </w:rPr>
            </w:pPr>
            <w:r w:rsidRPr="00107988">
              <w:rPr>
                <w:rFonts w:ascii="Arial Narrow" w:hAnsi="Arial Narrow"/>
              </w:rPr>
              <w:t>Generally, the Department’s performance in the quarter under review is fair when considering the conditions in which the Third quarter happened under. The spending pattern in the Third Quarter suggests that the Department has put in place sufficient measures across various programmes to achieve its 2021/22 FY objectives especially in Programme 1,2 and 4.</w:t>
            </w:r>
          </w:p>
          <w:p w14:paraId="0E242407" w14:textId="12EEA5AE" w:rsidR="009C46AB" w:rsidRPr="00EA5BBE" w:rsidRDefault="009C46AB" w:rsidP="00107988">
            <w:pPr>
              <w:rPr>
                <w:rFonts w:ascii="Arial Narrow" w:hAnsi="Arial Narrow"/>
              </w:rPr>
            </w:pPr>
          </w:p>
        </w:tc>
      </w:tr>
      <w:tr w:rsidR="00E676AD" w:rsidRPr="00EA5BBE" w14:paraId="26ABA908" w14:textId="77777777" w:rsidTr="004E75A7">
        <w:tc>
          <w:tcPr>
            <w:tcW w:w="14459" w:type="dxa"/>
            <w:shd w:val="clear" w:color="auto" w:fill="D9D9D9" w:themeFill="background1" w:themeFillShade="D9"/>
          </w:tcPr>
          <w:p w14:paraId="1D24C524" w14:textId="77777777"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t>If there was over / under spending of greater than 3% of projection, what were the main challenges that led to the over / under spending</w:t>
            </w:r>
          </w:p>
        </w:tc>
      </w:tr>
      <w:tr w:rsidR="00E676AD" w:rsidRPr="00EA5BBE" w14:paraId="31CF9E22" w14:textId="77777777" w:rsidTr="00E676AD">
        <w:tc>
          <w:tcPr>
            <w:tcW w:w="14459" w:type="dxa"/>
          </w:tcPr>
          <w:p w14:paraId="1899B405" w14:textId="1A10F03F" w:rsidR="00781570" w:rsidRDefault="00781570" w:rsidP="00781570">
            <w:pPr>
              <w:rPr>
                <w:rFonts w:ascii="Arial Narrow" w:hAnsi="Arial Narrow"/>
                <w:b/>
                <w:bCs/>
                <w:i/>
                <w:iCs/>
                <w:color w:val="000000" w:themeColor="text1"/>
              </w:rPr>
            </w:pPr>
            <w:r w:rsidRPr="00781570">
              <w:rPr>
                <w:rFonts w:ascii="Arial Narrow" w:hAnsi="Arial Narrow"/>
                <w:b/>
                <w:bCs/>
                <w:i/>
                <w:iCs/>
                <w:color w:val="000000" w:themeColor="text1"/>
              </w:rPr>
              <w:t>Underspending/Overspending:</w:t>
            </w:r>
          </w:p>
          <w:p w14:paraId="08CC534C" w14:textId="77777777" w:rsidR="007B3FF3" w:rsidRPr="007B3FF3" w:rsidRDefault="007B3FF3" w:rsidP="007B3FF3">
            <w:pPr>
              <w:rPr>
                <w:rFonts w:ascii="Arial Narrow" w:hAnsi="Arial Narrow"/>
                <w:color w:val="000000" w:themeColor="text1"/>
              </w:rPr>
            </w:pPr>
            <w:r w:rsidRPr="007B3FF3">
              <w:rPr>
                <w:rFonts w:ascii="Arial Narrow" w:hAnsi="Arial Narrow"/>
                <w:color w:val="000000" w:themeColor="text1"/>
              </w:rPr>
              <w:t>Programme 1: ADMINISTRATION:</w:t>
            </w:r>
          </w:p>
          <w:p w14:paraId="21A444E8" w14:textId="77777777" w:rsidR="007B3FF3" w:rsidRPr="007B3FF3" w:rsidRDefault="007B3FF3" w:rsidP="007B3FF3">
            <w:pPr>
              <w:rPr>
                <w:rFonts w:ascii="Arial Narrow" w:hAnsi="Arial Narrow"/>
                <w:color w:val="000000" w:themeColor="text1"/>
              </w:rPr>
            </w:pPr>
            <w:r w:rsidRPr="007B3FF3">
              <w:rPr>
                <w:rFonts w:ascii="Arial Narrow" w:hAnsi="Arial Narrow"/>
                <w:color w:val="000000" w:themeColor="text1"/>
              </w:rPr>
              <w:t xml:space="preserve">Compensation of Employees is overspending despite vacant posts which are in the process of being advertised and filled and delays in appointments of officials. It should further be noted the overspending in this programme relates to relief posts for COVID-19. </w:t>
            </w:r>
          </w:p>
          <w:p w14:paraId="35F437E5" w14:textId="77777777" w:rsidR="007B3FF3" w:rsidRPr="007B3FF3" w:rsidRDefault="007B3FF3" w:rsidP="007B3FF3">
            <w:pPr>
              <w:rPr>
                <w:rFonts w:ascii="Arial Narrow" w:hAnsi="Arial Narrow"/>
                <w:color w:val="000000" w:themeColor="text1"/>
              </w:rPr>
            </w:pPr>
          </w:p>
          <w:p w14:paraId="75112E32" w14:textId="77777777" w:rsidR="007B3FF3" w:rsidRPr="007B3FF3" w:rsidRDefault="007B3FF3" w:rsidP="007B3FF3">
            <w:pPr>
              <w:rPr>
                <w:rFonts w:ascii="Arial Narrow" w:hAnsi="Arial Narrow"/>
                <w:color w:val="000000" w:themeColor="text1"/>
              </w:rPr>
            </w:pPr>
            <w:r w:rsidRPr="007B3FF3">
              <w:rPr>
                <w:rFonts w:ascii="Arial Narrow" w:hAnsi="Arial Narrow"/>
                <w:color w:val="000000" w:themeColor="text1"/>
              </w:rPr>
              <w:t>Programme 2: PUBLIC ORDINARY SCHOOLS:</w:t>
            </w:r>
          </w:p>
          <w:p w14:paraId="16DD6BE5" w14:textId="4B40BB27" w:rsidR="007B3FF3" w:rsidRDefault="007B3FF3" w:rsidP="007B3FF3">
            <w:pPr>
              <w:rPr>
                <w:rFonts w:ascii="Arial Narrow" w:hAnsi="Arial Narrow"/>
                <w:color w:val="000000" w:themeColor="text1"/>
              </w:rPr>
            </w:pPr>
            <w:r w:rsidRPr="007B3FF3">
              <w:rPr>
                <w:rFonts w:ascii="Arial Narrow" w:hAnsi="Arial Narrow"/>
                <w:color w:val="000000" w:themeColor="text1"/>
              </w:rPr>
              <w:t>Overspending in this program is as a result of the number of invoices that were processed for bursaries.</w:t>
            </w:r>
          </w:p>
          <w:p w14:paraId="0D58AAFA" w14:textId="77777777" w:rsidR="0000201E" w:rsidRPr="007B3FF3" w:rsidRDefault="0000201E" w:rsidP="007B3FF3">
            <w:pPr>
              <w:rPr>
                <w:rFonts w:ascii="Arial Narrow" w:hAnsi="Arial Narrow"/>
                <w:color w:val="000000" w:themeColor="text1"/>
              </w:rPr>
            </w:pPr>
          </w:p>
          <w:p w14:paraId="0394EE19" w14:textId="77777777" w:rsidR="0003399F" w:rsidRPr="0003399F" w:rsidRDefault="0003399F" w:rsidP="0003399F">
            <w:pPr>
              <w:rPr>
                <w:rFonts w:ascii="Arial Narrow" w:hAnsi="Arial Narrow"/>
                <w:color w:val="000000" w:themeColor="text1"/>
              </w:rPr>
            </w:pPr>
            <w:r w:rsidRPr="0003399F">
              <w:rPr>
                <w:rFonts w:ascii="Arial Narrow" w:hAnsi="Arial Narrow"/>
                <w:color w:val="000000" w:themeColor="text1"/>
              </w:rPr>
              <w:t>Programme 3: INDEPENDENT SCHOOLS SUBSIDIES:</w:t>
            </w:r>
          </w:p>
          <w:p w14:paraId="037EDB39" w14:textId="77777777" w:rsidR="0003399F" w:rsidRPr="0003399F" w:rsidRDefault="0003399F" w:rsidP="0003399F">
            <w:pPr>
              <w:rPr>
                <w:rFonts w:ascii="Arial Narrow" w:hAnsi="Arial Narrow"/>
                <w:color w:val="000000" w:themeColor="text1"/>
              </w:rPr>
            </w:pPr>
            <w:r w:rsidRPr="0003399F">
              <w:rPr>
                <w:rFonts w:ascii="Arial Narrow" w:hAnsi="Arial Narrow"/>
                <w:color w:val="000000" w:themeColor="text1"/>
              </w:rPr>
              <w:t>Overspending due to delays in transferring of funds to some schools during the 2nd quarter has resulted for the 20% overspending during the 3rd quarter. The overall spending on this programme is in line with Section 40.</w:t>
            </w:r>
          </w:p>
          <w:p w14:paraId="34ACDEA4" w14:textId="77777777" w:rsidR="0003399F" w:rsidRPr="0003399F" w:rsidRDefault="0003399F" w:rsidP="0003399F">
            <w:pPr>
              <w:rPr>
                <w:rFonts w:ascii="Arial Narrow" w:hAnsi="Arial Narrow"/>
                <w:color w:val="000000" w:themeColor="text1"/>
              </w:rPr>
            </w:pPr>
          </w:p>
          <w:p w14:paraId="66E6179C" w14:textId="77777777" w:rsidR="0003399F" w:rsidRPr="0003399F" w:rsidRDefault="0003399F" w:rsidP="0003399F">
            <w:pPr>
              <w:rPr>
                <w:rFonts w:ascii="Arial Narrow" w:hAnsi="Arial Narrow"/>
                <w:color w:val="000000" w:themeColor="text1"/>
              </w:rPr>
            </w:pPr>
            <w:r w:rsidRPr="0003399F">
              <w:rPr>
                <w:rFonts w:ascii="Arial Narrow" w:hAnsi="Arial Narrow"/>
                <w:color w:val="000000" w:themeColor="text1"/>
              </w:rPr>
              <w:t>Programme 4: PUBLIC SPECIAL SCHOOL:</w:t>
            </w:r>
          </w:p>
          <w:p w14:paraId="35A55490" w14:textId="2424BA4D" w:rsidR="007B3FF3" w:rsidRPr="007B3FF3" w:rsidRDefault="0003399F" w:rsidP="0003399F">
            <w:pPr>
              <w:rPr>
                <w:rFonts w:ascii="Arial Narrow" w:hAnsi="Arial Narrow"/>
                <w:color w:val="000000" w:themeColor="text1"/>
              </w:rPr>
            </w:pPr>
            <w:r w:rsidRPr="0003399F">
              <w:rPr>
                <w:rFonts w:ascii="Arial Narrow" w:hAnsi="Arial Narrow"/>
                <w:color w:val="000000" w:themeColor="text1"/>
              </w:rPr>
              <w:t>The 8% underspending during the 3rd quarter was due to the delayed delivery by suppliers and the delay in creation of purchase orders. The overall 5% underspending is as the result of the delayed delivery by suppliers and the delay in creation of purchase orders.</w:t>
            </w:r>
          </w:p>
          <w:p w14:paraId="07779B3C" w14:textId="77777777" w:rsidR="0003399F" w:rsidRPr="0003399F" w:rsidRDefault="0003399F" w:rsidP="0003399F">
            <w:pPr>
              <w:rPr>
                <w:rFonts w:ascii="Arial Narrow" w:hAnsi="Arial Narrow"/>
                <w:color w:val="000000" w:themeColor="text1"/>
              </w:rPr>
            </w:pPr>
            <w:r w:rsidRPr="0003399F">
              <w:rPr>
                <w:rFonts w:ascii="Arial Narrow" w:hAnsi="Arial Narrow"/>
                <w:color w:val="000000" w:themeColor="text1"/>
              </w:rPr>
              <w:t>Programme 5: EARLY CHILDHOOD DEVELOPMENT:</w:t>
            </w:r>
          </w:p>
          <w:p w14:paraId="128B0F43" w14:textId="1236E340" w:rsidR="0003399F" w:rsidRPr="0003399F" w:rsidRDefault="0003399F" w:rsidP="0003399F">
            <w:pPr>
              <w:rPr>
                <w:rFonts w:ascii="Arial Narrow" w:hAnsi="Arial Narrow"/>
                <w:color w:val="000000" w:themeColor="text1"/>
              </w:rPr>
            </w:pPr>
            <w:r w:rsidRPr="0003399F">
              <w:rPr>
                <w:rFonts w:ascii="Arial Narrow" w:hAnsi="Arial Narrow"/>
                <w:color w:val="000000" w:themeColor="text1"/>
              </w:rPr>
              <w:t>The 31% overspending during the 3</w:t>
            </w:r>
            <w:r w:rsidR="00C1096A" w:rsidRPr="0003399F">
              <w:rPr>
                <w:rFonts w:ascii="Arial Narrow" w:hAnsi="Arial Narrow"/>
                <w:color w:val="000000" w:themeColor="text1"/>
              </w:rPr>
              <w:t>rd quarter</w:t>
            </w:r>
            <w:r w:rsidRPr="0003399F">
              <w:rPr>
                <w:rFonts w:ascii="Arial Narrow" w:hAnsi="Arial Narrow"/>
                <w:color w:val="000000" w:themeColor="text1"/>
              </w:rPr>
              <w:t xml:space="preserve"> was due to the delayed delivery by suppliers and the delay in creation of purchase orders during the first and second quarters.</w:t>
            </w:r>
          </w:p>
          <w:p w14:paraId="7BD5353C" w14:textId="77777777" w:rsidR="0003399F" w:rsidRPr="0003399F" w:rsidRDefault="0003399F" w:rsidP="0003399F">
            <w:pPr>
              <w:rPr>
                <w:rFonts w:ascii="Arial Narrow" w:hAnsi="Arial Narrow"/>
                <w:color w:val="000000" w:themeColor="text1"/>
              </w:rPr>
            </w:pPr>
          </w:p>
          <w:p w14:paraId="3D682BF8" w14:textId="77777777" w:rsidR="0003399F" w:rsidRPr="0003399F" w:rsidRDefault="0003399F" w:rsidP="0003399F">
            <w:pPr>
              <w:rPr>
                <w:rFonts w:ascii="Arial Narrow" w:hAnsi="Arial Narrow"/>
                <w:color w:val="000000" w:themeColor="text1"/>
              </w:rPr>
            </w:pPr>
            <w:r w:rsidRPr="0003399F">
              <w:rPr>
                <w:rFonts w:ascii="Arial Narrow" w:hAnsi="Arial Narrow"/>
                <w:color w:val="000000" w:themeColor="text1"/>
              </w:rPr>
              <w:t>Programme 6: INFRASTRUCTURE DEVELOPMENT:</w:t>
            </w:r>
          </w:p>
          <w:p w14:paraId="606B9598" w14:textId="77777777" w:rsidR="0003399F" w:rsidRPr="0003399F" w:rsidRDefault="0003399F" w:rsidP="0003399F">
            <w:pPr>
              <w:rPr>
                <w:rFonts w:ascii="Arial Narrow" w:hAnsi="Arial Narrow"/>
                <w:color w:val="000000" w:themeColor="text1"/>
              </w:rPr>
            </w:pPr>
            <w:r w:rsidRPr="0003399F">
              <w:rPr>
                <w:rFonts w:ascii="Arial Narrow" w:hAnsi="Arial Narrow"/>
                <w:color w:val="000000" w:themeColor="text1"/>
              </w:rPr>
              <w:t xml:space="preserve">The overspending in the 3rd quarter is due to the ICT programme (classroom rehabilitative programme) and work done on Grade 10 classrooms. </w:t>
            </w:r>
          </w:p>
          <w:p w14:paraId="03DCE083" w14:textId="3E3287F2" w:rsidR="00781570" w:rsidRDefault="0003399F" w:rsidP="0003399F">
            <w:pPr>
              <w:rPr>
                <w:rFonts w:ascii="Arial Narrow" w:hAnsi="Arial Narrow"/>
                <w:color w:val="000000" w:themeColor="text1"/>
              </w:rPr>
            </w:pPr>
            <w:r w:rsidRPr="0003399F">
              <w:rPr>
                <w:rFonts w:ascii="Arial Narrow" w:hAnsi="Arial Narrow"/>
                <w:color w:val="000000" w:themeColor="text1"/>
              </w:rPr>
              <w:t>Accelerated Delivery of mobile classrooms to deal with admission and placement pressures for the 2022 academic year was also a contributing factor.</w:t>
            </w:r>
          </w:p>
          <w:p w14:paraId="339617AC" w14:textId="5B0E6123" w:rsidR="00EC756E" w:rsidRDefault="00EC756E" w:rsidP="0003399F">
            <w:pPr>
              <w:rPr>
                <w:rFonts w:ascii="Arial Narrow" w:hAnsi="Arial Narrow"/>
                <w:color w:val="000000" w:themeColor="text1"/>
              </w:rPr>
            </w:pPr>
          </w:p>
          <w:p w14:paraId="1AA94DDA" w14:textId="77777777" w:rsidR="00EC756E" w:rsidRPr="00EC756E" w:rsidRDefault="00EC756E" w:rsidP="00EC756E">
            <w:pPr>
              <w:rPr>
                <w:rFonts w:ascii="Arial Narrow" w:hAnsi="Arial Narrow"/>
                <w:color w:val="000000" w:themeColor="text1"/>
              </w:rPr>
            </w:pPr>
            <w:r w:rsidRPr="00EC756E">
              <w:rPr>
                <w:rFonts w:ascii="Arial Narrow" w:hAnsi="Arial Narrow"/>
                <w:color w:val="000000" w:themeColor="text1"/>
              </w:rPr>
              <w:t>Programme 7: EXAMINATION AND EDUCATION RELATED SERVICES:</w:t>
            </w:r>
          </w:p>
          <w:p w14:paraId="51B16B22" w14:textId="6C1C563F" w:rsidR="00EC756E" w:rsidRPr="00781570" w:rsidRDefault="00EC756E" w:rsidP="00EC756E">
            <w:pPr>
              <w:rPr>
                <w:rFonts w:ascii="Arial Narrow" w:hAnsi="Arial Narrow"/>
                <w:color w:val="000000" w:themeColor="text1"/>
              </w:rPr>
            </w:pPr>
            <w:r w:rsidRPr="00EC756E">
              <w:rPr>
                <w:rFonts w:ascii="Arial Narrow" w:hAnsi="Arial Narrow"/>
                <w:color w:val="000000" w:themeColor="text1"/>
              </w:rPr>
              <w:t>The overspending is as a result of the Presidential Youth Employment Initiative.</w:t>
            </w:r>
          </w:p>
          <w:p w14:paraId="22805F2A" w14:textId="46147673" w:rsidR="009C46AB" w:rsidRPr="00EA5BBE" w:rsidRDefault="00EA46A6" w:rsidP="007B3FF3">
            <w:pPr>
              <w:ind w:left="720"/>
              <w:rPr>
                <w:rFonts w:ascii="Arial Narrow" w:hAnsi="Arial Narrow"/>
                <w:color w:val="000000" w:themeColor="text1"/>
              </w:rPr>
            </w:pPr>
            <w:r w:rsidRPr="00EA46A6">
              <w:rPr>
                <w:rFonts w:ascii="Arial Narrow" w:hAnsi="Arial Narrow"/>
                <w:color w:val="000000" w:themeColor="text1"/>
              </w:rPr>
              <w:t xml:space="preserve"> </w:t>
            </w:r>
          </w:p>
        </w:tc>
      </w:tr>
      <w:tr w:rsidR="00E676AD" w:rsidRPr="00EA5BBE" w14:paraId="5E0BFA0B" w14:textId="77777777" w:rsidTr="004E75A7">
        <w:tc>
          <w:tcPr>
            <w:tcW w:w="14459" w:type="dxa"/>
            <w:shd w:val="clear" w:color="auto" w:fill="D9D9D9" w:themeFill="background1" w:themeFillShade="D9"/>
          </w:tcPr>
          <w:p w14:paraId="04F249F5" w14:textId="12AC1C01"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t xml:space="preserve">Mitigating measures by the </w:t>
            </w:r>
            <w:r w:rsidR="00D74068" w:rsidRPr="00EA5BBE">
              <w:rPr>
                <w:rFonts w:ascii="Arial Narrow" w:hAnsi="Arial Narrow"/>
                <w:b/>
                <w:bCs/>
                <w:color w:val="000000" w:themeColor="text1"/>
              </w:rPr>
              <w:t xml:space="preserve">Department </w:t>
            </w:r>
            <w:r w:rsidRPr="00EA5BBE">
              <w:rPr>
                <w:rFonts w:ascii="Arial Narrow" w:hAnsi="Arial Narrow"/>
                <w:b/>
                <w:bCs/>
                <w:color w:val="000000" w:themeColor="text1"/>
              </w:rPr>
              <w:t>to remedy over / under expenditure</w:t>
            </w:r>
          </w:p>
        </w:tc>
      </w:tr>
      <w:tr w:rsidR="00E676AD" w:rsidRPr="00EA5BBE" w14:paraId="4D8EB608" w14:textId="77777777" w:rsidTr="00E676AD">
        <w:tc>
          <w:tcPr>
            <w:tcW w:w="14459" w:type="dxa"/>
          </w:tcPr>
          <w:p w14:paraId="5C1C2F96" w14:textId="1B2C3958" w:rsidR="00F0442C" w:rsidRDefault="00F0442C" w:rsidP="00463402">
            <w:pPr>
              <w:numPr>
                <w:ilvl w:val="0"/>
                <w:numId w:val="12"/>
              </w:numPr>
              <w:rPr>
                <w:rFonts w:ascii="Arial Narrow" w:hAnsi="Arial Narrow"/>
                <w:color w:val="000000" w:themeColor="text1"/>
              </w:rPr>
            </w:pPr>
            <w:r w:rsidRPr="00F0442C">
              <w:rPr>
                <w:rFonts w:ascii="Arial Narrow" w:hAnsi="Arial Narrow"/>
                <w:b/>
                <w:bCs/>
                <w:i/>
                <w:iCs/>
                <w:color w:val="000000" w:themeColor="text1"/>
              </w:rPr>
              <w:t>Mitigating measures to remedy over / under expenditure</w:t>
            </w:r>
            <w:r w:rsidRPr="00F0442C">
              <w:rPr>
                <w:rFonts w:ascii="Arial Narrow" w:hAnsi="Arial Narrow"/>
                <w:color w:val="000000" w:themeColor="text1"/>
              </w:rPr>
              <w:t>:</w:t>
            </w:r>
          </w:p>
          <w:p w14:paraId="1B5582A5" w14:textId="77777777" w:rsidR="00994200" w:rsidRPr="00994200" w:rsidRDefault="00994200" w:rsidP="00994200">
            <w:pPr>
              <w:pStyle w:val="ListParagraph"/>
              <w:numPr>
                <w:ilvl w:val="0"/>
                <w:numId w:val="46"/>
              </w:numPr>
              <w:rPr>
                <w:rFonts w:ascii="Arial Narrow" w:hAnsi="Arial Narrow"/>
                <w:color w:val="000000" w:themeColor="text1"/>
              </w:rPr>
            </w:pPr>
            <w:r w:rsidRPr="00994200">
              <w:rPr>
                <w:rFonts w:ascii="Arial Narrow" w:hAnsi="Arial Narrow"/>
                <w:color w:val="000000" w:themeColor="text1"/>
              </w:rPr>
              <w:t xml:space="preserve">The Department, with the adjustment process, has revisited all the plans for the year. </w:t>
            </w:r>
          </w:p>
          <w:p w14:paraId="3A81A312" w14:textId="77777777" w:rsidR="00994200" w:rsidRPr="00994200" w:rsidRDefault="00994200" w:rsidP="00994200">
            <w:pPr>
              <w:pStyle w:val="ListParagraph"/>
              <w:numPr>
                <w:ilvl w:val="0"/>
                <w:numId w:val="46"/>
              </w:numPr>
              <w:rPr>
                <w:rFonts w:ascii="Arial Narrow" w:hAnsi="Arial Narrow"/>
                <w:color w:val="000000" w:themeColor="text1"/>
              </w:rPr>
            </w:pPr>
            <w:r w:rsidRPr="00994200">
              <w:rPr>
                <w:rFonts w:ascii="Arial Narrow" w:hAnsi="Arial Narrow"/>
                <w:color w:val="000000" w:themeColor="text1"/>
              </w:rPr>
              <w:t xml:space="preserve">Managers were consulted, to revise their plans after assessing the feasibility of achieving outcomes and targets as planned. </w:t>
            </w:r>
          </w:p>
          <w:p w14:paraId="0AA0B4B2" w14:textId="1A59CD0C" w:rsidR="00994200" w:rsidRPr="00994200" w:rsidRDefault="00994200" w:rsidP="00994200">
            <w:pPr>
              <w:pStyle w:val="ListParagraph"/>
              <w:numPr>
                <w:ilvl w:val="0"/>
                <w:numId w:val="46"/>
              </w:numPr>
              <w:rPr>
                <w:rFonts w:ascii="Arial Narrow" w:hAnsi="Arial Narrow"/>
                <w:color w:val="000000" w:themeColor="text1"/>
              </w:rPr>
            </w:pPr>
            <w:r w:rsidRPr="00994200">
              <w:rPr>
                <w:rFonts w:ascii="Arial Narrow" w:hAnsi="Arial Narrow"/>
                <w:color w:val="000000" w:themeColor="text1"/>
              </w:rPr>
              <w:t>Adjustments to the planned targets and budget will be made in line with what can be achieved in the current financial year.</w:t>
            </w:r>
          </w:p>
          <w:p w14:paraId="0C846120" w14:textId="67ADF460" w:rsidR="00C41B67" w:rsidRPr="00EA5BBE" w:rsidRDefault="00C41B67" w:rsidP="00994200">
            <w:pPr>
              <w:rPr>
                <w:rFonts w:ascii="Arial Narrow" w:hAnsi="Arial Narrow"/>
                <w:color w:val="000000" w:themeColor="text1"/>
              </w:rPr>
            </w:pPr>
          </w:p>
        </w:tc>
      </w:tr>
      <w:tr w:rsidR="00E676AD" w:rsidRPr="00EA5BBE" w14:paraId="10E3EE26" w14:textId="77777777" w:rsidTr="001A0FDE">
        <w:tc>
          <w:tcPr>
            <w:tcW w:w="14459" w:type="dxa"/>
            <w:tcBorders>
              <w:bottom w:val="single" w:sz="4" w:space="0" w:color="auto"/>
            </w:tcBorders>
            <w:shd w:val="clear" w:color="auto" w:fill="D9D9D9" w:themeFill="background1" w:themeFillShade="D9"/>
          </w:tcPr>
          <w:p w14:paraId="76EA2D97" w14:textId="7C87D3D7"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t xml:space="preserve">The </w:t>
            </w:r>
            <w:r w:rsidR="00D74068" w:rsidRPr="00EA5BBE">
              <w:rPr>
                <w:rFonts w:ascii="Arial Narrow" w:hAnsi="Arial Narrow"/>
                <w:b/>
                <w:bCs/>
                <w:color w:val="000000" w:themeColor="text1"/>
              </w:rPr>
              <w:t xml:space="preserve">Department </w:t>
            </w:r>
            <w:r w:rsidRPr="00EA5BBE">
              <w:rPr>
                <w:rFonts w:ascii="Arial Narrow" w:hAnsi="Arial Narrow"/>
                <w:b/>
                <w:bCs/>
                <w:color w:val="000000" w:themeColor="text1"/>
              </w:rPr>
              <w:t>achievement with respect to GEYODI responsive budgeting / procurement for the period under review</w:t>
            </w:r>
          </w:p>
        </w:tc>
      </w:tr>
      <w:tr w:rsidR="00E676AD" w:rsidRPr="00EA5BBE" w14:paraId="46E63109" w14:textId="77777777" w:rsidTr="001A0FDE">
        <w:tc>
          <w:tcPr>
            <w:tcW w:w="14459" w:type="dxa"/>
            <w:shd w:val="clear" w:color="auto" w:fill="auto"/>
          </w:tcPr>
          <w:p w14:paraId="4AFC304D" w14:textId="3015EDC7" w:rsidR="007C42E3" w:rsidRPr="00EA5BBE" w:rsidRDefault="00F936F7" w:rsidP="00FB626E">
            <w:pPr>
              <w:rPr>
                <w:rFonts w:ascii="Arial Narrow" w:hAnsi="Arial Narrow"/>
              </w:rPr>
            </w:pPr>
            <w:r w:rsidRPr="00EA5BBE">
              <w:rPr>
                <w:rFonts w:ascii="Arial Narrow" w:hAnsi="Arial Narrow"/>
              </w:rPr>
              <w:t>The Department’s achievement with respect to GEYODI responsive budgeting / procurement for the period under review:</w:t>
            </w:r>
          </w:p>
          <w:p w14:paraId="544FBB3E" w14:textId="77777777" w:rsidR="00A32511" w:rsidRPr="00EA5BBE" w:rsidRDefault="00A32511" w:rsidP="00FB626E">
            <w:pPr>
              <w:rPr>
                <w:rFonts w:ascii="Arial Narrow" w:hAnsi="Arial Narrow"/>
              </w:rPr>
            </w:pP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680"/>
              <w:gridCol w:w="1890"/>
              <w:gridCol w:w="2970"/>
              <w:gridCol w:w="1800"/>
            </w:tblGrid>
            <w:tr w:rsidR="005411EC" w:rsidRPr="00EA5BBE" w14:paraId="26235912" w14:textId="77777777" w:rsidTr="005411EC">
              <w:trPr>
                <w:trHeight w:val="584"/>
              </w:trPr>
              <w:tc>
                <w:tcPr>
                  <w:tcW w:w="1680" w:type="dxa"/>
                  <w:shd w:val="clear" w:color="auto" w:fill="FFFFFF" w:themeFill="background1"/>
                  <w:tcMar>
                    <w:top w:w="15" w:type="dxa"/>
                    <w:left w:w="84" w:type="dxa"/>
                    <w:bottom w:w="0" w:type="dxa"/>
                    <w:right w:w="84" w:type="dxa"/>
                  </w:tcMar>
                  <w:vAlign w:val="center"/>
                  <w:hideMark/>
                </w:tcPr>
                <w:p w14:paraId="307B1FF9" w14:textId="77777777" w:rsidR="005411EC" w:rsidRPr="005411EC" w:rsidRDefault="005411EC" w:rsidP="005411EC">
                  <w:pPr>
                    <w:rPr>
                      <w:rFonts w:ascii="Arial Narrow" w:hAnsi="Arial Narrow"/>
                    </w:rPr>
                  </w:pPr>
                  <w:r w:rsidRPr="005411EC">
                    <w:rPr>
                      <w:rFonts w:ascii="Arial Narrow" w:hAnsi="Arial Narrow"/>
                      <w:b/>
                      <w:bCs/>
                    </w:rPr>
                    <w:t>Financial Year</w:t>
                  </w:r>
                </w:p>
              </w:tc>
              <w:tc>
                <w:tcPr>
                  <w:tcW w:w="1890" w:type="dxa"/>
                  <w:shd w:val="clear" w:color="auto" w:fill="FFFFFF" w:themeFill="background1"/>
                  <w:tcMar>
                    <w:top w:w="15" w:type="dxa"/>
                    <w:left w:w="84" w:type="dxa"/>
                    <w:bottom w:w="0" w:type="dxa"/>
                    <w:right w:w="84" w:type="dxa"/>
                  </w:tcMar>
                  <w:vAlign w:val="center"/>
                  <w:hideMark/>
                </w:tcPr>
                <w:p w14:paraId="7E866593" w14:textId="77777777" w:rsidR="005411EC" w:rsidRPr="005411EC" w:rsidRDefault="005411EC" w:rsidP="005411EC">
                  <w:pPr>
                    <w:rPr>
                      <w:rFonts w:ascii="Arial Narrow" w:hAnsi="Arial Narrow"/>
                    </w:rPr>
                  </w:pPr>
                  <w:r w:rsidRPr="005411EC">
                    <w:rPr>
                      <w:rFonts w:ascii="Arial Narrow" w:hAnsi="Arial Narrow"/>
                      <w:b/>
                      <w:bCs/>
                    </w:rPr>
                    <w:t>Details</w:t>
                  </w:r>
                </w:p>
              </w:tc>
              <w:tc>
                <w:tcPr>
                  <w:tcW w:w="2970" w:type="dxa"/>
                  <w:shd w:val="clear" w:color="auto" w:fill="FFFFFF" w:themeFill="background1"/>
                  <w:tcMar>
                    <w:top w:w="15" w:type="dxa"/>
                    <w:left w:w="84" w:type="dxa"/>
                    <w:bottom w:w="0" w:type="dxa"/>
                    <w:right w:w="84" w:type="dxa"/>
                  </w:tcMar>
                  <w:vAlign w:val="center"/>
                  <w:hideMark/>
                </w:tcPr>
                <w:p w14:paraId="04F3BB9B" w14:textId="77777777" w:rsidR="005411EC" w:rsidRPr="005411EC" w:rsidRDefault="005411EC" w:rsidP="005411EC">
                  <w:pPr>
                    <w:rPr>
                      <w:rFonts w:ascii="Arial Narrow" w:hAnsi="Arial Narrow"/>
                    </w:rPr>
                  </w:pPr>
                  <w:r w:rsidRPr="005411EC">
                    <w:rPr>
                      <w:rFonts w:ascii="Arial Narrow" w:hAnsi="Arial Narrow"/>
                      <w:b/>
                      <w:bCs/>
                    </w:rPr>
                    <w:t>Amount Paid</w:t>
                  </w:r>
                </w:p>
              </w:tc>
              <w:tc>
                <w:tcPr>
                  <w:tcW w:w="1800" w:type="dxa"/>
                  <w:shd w:val="clear" w:color="auto" w:fill="FFFFFF" w:themeFill="background1"/>
                  <w:tcMar>
                    <w:top w:w="15" w:type="dxa"/>
                    <w:left w:w="84" w:type="dxa"/>
                    <w:bottom w:w="0" w:type="dxa"/>
                    <w:right w:w="84" w:type="dxa"/>
                  </w:tcMar>
                  <w:vAlign w:val="center"/>
                  <w:hideMark/>
                </w:tcPr>
                <w:p w14:paraId="1570DEE3" w14:textId="77777777" w:rsidR="005411EC" w:rsidRPr="005411EC" w:rsidRDefault="005411EC" w:rsidP="005411EC">
                  <w:pPr>
                    <w:rPr>
                      <w:rFonts w:ascii="Arial Narrow" w:hAnsi="Arial Narrow"/>
                    </w:rPr>
                  </w:pPr>
                  <w:r w:rsidRPr="005411EC">
                    <w:rPr>
                      <w:rFonts w:ascii="Arial Narrow" w:hAnsi="Arial Narrow"/>
                      <w:b/>
                      <w:bCs/>
                    </w:rPr>
                    <w:t>% Spent to Total</w:t>
                  </w:r>
                </w:p>
              </w:tc>
            </w:tr>
            <w:tr w:rsidR="005411EC" w:rsidRPr="00EA5BBE" w14:paraId="4DEDEC33" w14:textId="77777777" w:rsidTr="005411EC">
              <w:trPr>
                <w:trHeight w:val="584"/>
              </w:trPr>
              <w:tc>
                <w:tcPr>
                  <w:tcW w:w="1680" w:type="dxa"/>
                  <w:shd w:val="clear" w:color="auto" w:fill="FFFFFF" w:themeFill="background1"/>
                  <w:tcMar>
                    <w:top w:w="15" w:type="dxa"/>
                    <w:left w:w="108" w:type="dxa"/>
                    <w:bottom w:w="0" w:type="dxa"/>
                    <w:right w:w="108" w:type="dxa"/>
                  </w:tcMar>
                  <w:vAlign w:val="center"/>
                  <w:hideMark/>
                </w:tcPr>
                <w:p w14:paraId="351CE0A1" w14:textId="77777777" w:rsidR="005411EC" w:rsidRPr="005411EC" w:rsidRDefault="005411EC" w:rsidP="005411EC">
                  <w:pPr>
                    <w:rPr>
                      <w:rFonts w:ascii="Arial Narrow" w:hAnsi="Arial Narrow"/>
                    </w:rPr>
                  </w:pPr>
                  <w:r w:rsidRPr="005411EC">
                    <w:rPr>
                      <w:rFonts w:ascii="Arial Narrow" w:hAnsi="Arial Narrow"/>
                    </w:rPr>
                    <w:t xml:space="preserve">2021-2022 </w:t>
                  </w:r>
                </w:p>
              </w:tc>
              <w:tc>
                <w:tcPr>
                  <w:tcW w:w="1890" w:type="dxa"/>
                  <w:shd w:val="clear" w:color="auto" w:fill="FFFFFF" w:themeFill="background1"/>
                  <w:tcMar>
                    <w:top w:w="15" w:type="dxa"/>
                    <w:left w:w="84" w:type="dxa"/>
                    <w:bottom w:w="0" w:type="dxa"/>
                    <w:right w:w="84" w:type="dxa"/>
                  </w:tcMar>
                  <w:vAlign w:val="center"/>
                  <w:hideMark/>
                </w:tcPr>
                <w:p w14:paraId="2FE25934" w14:textId="77777777" w:rsidR="005411EC" w:rsidRPr="005411EC" w:rsidRDefault="005411EC" w:rsidP="005411EC">
                  <w:pPr>
                    <w:jc w:val="left"/>
                    <w:rPr>
                      <w:rFonts w:ascii="Arial Narrow" w:hAnsi="Arial Narrow"/>
                    </w:rPr>
                  </w:pPr>
                  <w:r w:rsidRPr="005411EC">
                    <w:rPr>
                      <w:rFonts w:ascii="Arial Narrow" w:hAnsi="Arial Narrow"/>
                    </w:rPr>
                    <w:t>People with disabilities</w:t>
                  </w:r>
                </w:p>
              </w:tc>
              <w:tc>
                <w:tcPr>
                  <w:tcW w:w="2970" w:type="dxa"/>
                  <w:shd w:val="clear" w:color="auto" w:fill="FFFFFF" w:themeFill="background1"/>
                  <w:tcMar>
                    <w:top w:w="15" w:type="dxa"/>
                    <w:left w:w="108" w:type="dxa"/>
                    <w:bottom w:w="0" w:type="dxa"/>
                    <w:right w:w="108" w:type="dxa"/>
                  </w:tcMar>
                  <w:hideMark/>
                </w:tcPr>
                <w:p w14:paraId="1984FC21" w14:textId="5C6448E4" w:rsidR="005411EC" w:rsidRPr="005411EC" w:rsidRDefault="005C788C" w:rsidP="005411EC">
                  <w:pPr>
                    <w:rPr>
                      <w:rFonts w:ascii="Arial Narrow" w:hAnsi="Arial Narrow"/>
                    </w:rPr>
                  </w:pPr>
                  <w:r w:rsidRPr="005C788C">
                    <w:rPr>
                      <w:rFonts w:ascii="Arial Narrow" w:hAnsi="Arial Narrow"/>
                    </w:rPr>
                    <w:t>R 4 617 759,93</w:t>
                  </w:r>
                </w:p>
              </w:tc>
              <w:tc>
                <w:tcPr>
                  <w:tcW w:w="1800" w:type="dxa"/>
                  <w:shd w:val="clear" w:color="auto" w:fill="FFFFFF" w:themeFill="background1"/>
                  <w:tcMar>
                    <w:top w:w="15" w:type="dxa"/>
                    <w:left w:w="108" w:type="dxa"/>
                    <w:bottom w:w="0" w:type="dxa"/>
                    <w:right w:w="108" w:type="dxa"/>
                  </w:tcMar>
                  <w:hideMark/>
                </w:tcPr>
                <w:p w14:paraId="1DC94878" w14:textId="791B30F3" w:rsidR="005411EC" w:rsidRPr="005411EC" w:rsidRDefault="00DB3646" w:rsidP="005411EC">
                  <w:pPr>
                    <w:rPr>
                      <w:rFonts w:ascii="Arial Narrow" w:hAnsi="Arial Narrow"/>
                    </w:rPr>
                  </w:pPr>
                  <w:r>
                    <w:rPr>
                      <w:rFonts w:ascii="Arial Narrow" w:hAnsi="Arial Narrow"/>
                    </w:rPr>
                    <w:t>0,13%</w:t>
                  </w:r>
                </w:p>
              </w:tc>
            </w:tr>
            <w:tr w:rsidR="005411EC" w:rsidRPr="00EA5BBE" w14:paraId="2D5EFC49" w14:textId="77777777" w:rsidTr="005411EC">
              <w:trPr>
                <w:trHeight w:val="584"/>
              </w:trPr>
              <w:tc>
                <w:tcPr>
                  <w:tcW w:w="1680" w:type="dxa"/>
                  <w:shd w:val="clear" w:color="auto" w:fill="FFFFFF" w:themeFill="background1"/>
                  <w:tcMar>
                    <w:top w:w="15" w:type="dxa"/>
                    <w:left w:w="108" w:type="dxa"/>
                    <w:bottom w:w="0" w:type="dxa"/>
                    <w:right w:w="108" w:type="dxa"/>
                  </w:tcMar>
                  <w:vAlign w:val="center"/>
                  <w:hideMark/>
                </w:tcPr>
                <w:p w14:paraId="3B8B3ABE" w14:textId="77777777" w:rsidR="005411EC" w:rsidRPr="005411EC" w:rsidRDefault="005411EC" w:rsidP="005411EC">
                  <w:pPr>
                    <w:rPr>
                      <w:rFonts w:ascii="Arial Narrow" w:hAnsi="Arial Narrow"/>
                    </w:rPr>
                  </w:pPr>
                  <w:r w:rsidRPr="005411EC">
                    <w:rPr>
                      <w:rFonts w:ascii="Arial Narrow" w:hAnsi="Arial Narrow"/>
                    </w:rPr>
                    <w:t>2021-2022</w:t>
                  </w:r>
                </w:p>
              </w:tc>
              <w:tc>
                <w:tcPr>
                  <w:tcW w:w="1890" w:type="dxa"/>
                  <w:shd w:val="clear" w:color="auto" w:fill="FFFFFF" w:themeFill="background1"/>
                  <w:tcMar>
                    <w:top w:w="15" w:type="dxa"/>
                    <w:left w:w="84" w:type="dxa"/>
                    <w:bottom w:w="0" w:type="dxa"/>
                    <w:right w:w="84" w:type="dxa"/>
                  </w:tcMar>
                  <w:vAlign w:val="center"/>
                  <w:hideMark/>
                </w:tcPr>
                <w:p w14:paraId="6759592C" w14:textId="77777777" w:rsidR="005411EC" w:rsidRPr="005411EC" w:rsidRDefault="005411EC" w:rsidP="005411EC">
                  <w:pPr>
                    <w:rPr>
                      <w:rFonts w:ascii="Arial Narrow" w:hAnsi="Arial Narrow"/>
                    </w:rPr>
                  </w:pPr>
                  <w:r w:rsidRPr="005411EC">
                    <w:rPr>
                      <w:rFonts w:ascii="Arial Narrow" w:hAnsi="Arial Narrow"/>
                    </w:rPr>
                    <w:t>Youth</w:t>
                  </w:r>
                </w:p>
              </w:tc>
              <w:tc>
                <w:tcPr>
                  <w:tcW w:w="2970" w:type="dxa"/>
                  <w:shd w:val="clear" w:color="auto" w:fill="FFFFFF" w:themeFill="background1"/>
                  <w:tcMar>
                    <w:top w:w="15" w:type="dxa"/>
                    <w:left w:w="108" w:type="dxa"/>
                    <w:bottom w:w="0" w:type="dxa"/>
                    <w:right w:w="108" w:type="dxa"/>
                  </w:tcMar>
                  <w:hideMark/>
                </w:tcPr>
                <w:p w14:paraId="69BED821" w14:textId="095A4B30" w:rsidR="005411EC" w:rsidRPr="005411EC" w:rsidRDefault="005C788C" w:rsidP="005411EC">
                  <w:pPr>
                    <w:rPr>
                      <w:rFonts w:ascii="Arial Narrow" w:hAnsi="Arial Narrow"/>
                    </w:rPr>
                  </w:pPr>
                  <w:r w:rsidRPr="005C788C">
                    <w:rPr>
                      <w:rFonts w:ascii="Arial Narrow" w:hAnsi="Arial Narrow"/>
                    </w:rPr>
                    <w:t>R 147 460 634,91</w:t>
                  </w:r>
                </w:p>
              </w:tc>
              <w:tc>
                <w:tcPr>
                  <w:tcW w:w="1800" w:type="dxa"/>
                  <w:shd w:val="clear" w:color="auto" w:fill="FFFFFF" w:themeFill="background1"/>
                  <w:tcMar>
                    <w:top w:w="15" w:type="dxa"/>
                    <w:left w:w="108" w:type="dxa"/>
                    <w:bottom w:w="0" w:type="dxa"/>
                    <w:right w:w="108" w:type="dxa"/>
                  </w:tcMar>
                  <w:hideMark/>
                </w:tcPr>
                <w:p w14:paraId="59766073" w14:textId="41DC7F84" w:rsidR="005411EC" w:rsidRPr="005411EC" w:rsidRDefault="00DB3646" w:rsidP="005411EC">
                  <w:pPr>
                    <w:rPr>
                      <w:rFonts w:ascii="Arial Narrow" w:hAnsi="Arial Narrow"/>
                    </w:rPr>
                  </w:pPr>
                  <w:r>
                    <w:rPr>
                      <w:rFonts w:ascii="Arial Narrow" w:hAnsi="Arial Narrow"/>
                    </w:rPr>
                    <w:t>4,06%</w:t>
                  </w:r>
                </w:p>
              </w:tc>
            </w:tr>
            <w:tr w:rsidR="005411EC" w:rsidRPr="00EA5BBE" w14:paraId="5596A2F3" w14:textId="77777777" w:rsidTr="005411EC">
              <w:trPr>
                <w:trHeight w:val="584"/>
              </w:trPr>
              <w:tc>
                <w:tcPr>
                  <w:tcW w:w="1680" w:type="dxa"/>
                  <w:shd w:val="clear" w:color="auto" w:fill="FFFFFF" w:themeFill="background1"/>
                  <w:tcMar>
                    <w:top w:w="15" w:type="dxa"/>
                    <w:left w:w="108" w:type="dxa"/>
                    <w:bottom w:w="0" w:type="dxa"/>
                    <w:right w:w="108" w:type="dxa"/>
                  </w:tcMar>
                  <w:vAlign w:val="center"/>
                  <w:hideMark/>
                </w:tcPr>
                <w:p w14:paraId="30015490" w14:textId="77777777" w:rsidR="005411EC" w:rsidRPr="005411EC" w:rsidRDefault="005411EC" w:rsidP="005411EC">
                  <w:pPr>
                    <w:rPr>
                      <w:rFonts w:ascii="Arial Narrow" w:hAnsi="Arial Narrow"/>
                    </w:rPr>
                  </w:pPr>
                  <w:r w:rsidRPr="005411EC">
                    <w:rPr>
                      <w:rFonts w:ascii="Arial Narrow" w:hAnsi="Arial Narrow"/>
                    </w:rPr>
                    <w:t>2021-2022</w:t>
                  </w:r>
                </w:p>
              </w:tc>
              <w:tc>
                <w:tcPr>
                  <w:tcW w:w="1890" w:type="dxa"/>
                  <w:shd w:val="clear" w:color="auto" w:fill="FFFFFF" w:themeFill="background1"/>
                  <w:tcMar>
                    <w:top w:w="15" w:type="dxa"/>
                    <w:left w:w="84" w:type="dxa"/>
                    <w:bottom w:w="0" w:type="dxa"/>
                    <w:right w:w="84" w:type="dxa"/>
                  </w:tcMar>
                  <w:vAlign w:val="center"/>
                  <w:hideMark/>
                </w:tcPr>
                <w:p w14:paraId="3E15DC33" w14:textId="77777777" w:rsidR="005411EC" w:rsidRPr="005411EC" w:rsidRDefault="005411EC" w:rsidP="005411EC">
                  <w:pPr>
                    <w:rPr>
                      <w:rFonts w:ascii="Arial Narrow" w:hAnsi="Arial Narrow"/>
                    </w:rPr>
                  </w:pPr>
                  <w:r w:rsidRPr="005411EC">
                    <w:rPr>
                      <w:rFonts w:ascii="Arial Narrow" w:hAnsi="Arial Narrow"/>
                    </w:rPr>
                    <w:t>Female</w:t>
                  </w:r>
                </w:p>
              </w:tc>
              <w:tc>
                <w:tcPr>
                  <w:tcW w:w="2970" w:type="dxa"/>
                  <w:shd w:val="clear" w:color="auto" w:fill="FFFFFF" w:themeFill="background1"/>
                  <w:tcMar>
                    <w:top w:w="15" w:type="dxa"/>
                    <w:left w:w="108" w:type="dxa"/>
                    <w:bottom w:w="0" w:type="dxa"/>
                    <w:right w:w="108" w:type="dxa"/>
                  </w:tcMar>
                  <w:vAlign w:val="center"/>
                  <w:hideMark/>
                </w:tcPr>
                <w:p w14:paraId="67AD59BB" w14:textId="073C7463" w:rsidR="005411EC" w:rsidRPr="005411EC" w:rsidRDefault="00AD2829" w:rsidP="005411EC">
                  <w:pPr>
                    <w:rPr>
                      <w:rFonts w:ascii="Arial Narrow" w:hAnsi="Arial Narrow"/>
                    </w:rPr>
                  </w:pPr>
                  <w:r w:rsidRPr="00AD2829">
                    <w:rPr>
                      <w:rFonts w:ascii="Arial Narrow" w:hAnsi="Arial Narrow"/>
                    </w:rPr>
                    <w:t>R 467 247 893,27</w:t>
                  </w:r>
                </w:p>
              </w:tc>
              <w:tc>
                <w:tcPr>
                  <w:tcW w:w="1800" w:type="dxa"/>
                  <w:shd w:val="clear" w:color="auto" w:fill="FFFFFF" w:themeFill="background1"/>
                  <w:tcMar>
                    <w:top w:w="15" w:type="dxa"/>
                    <w:left w:w="108" w:type="dxa"/>
                    <w:bottom w:w="0" w:type="dxa"/>
                    <w:right w:w="108" w:type="dxa"/>
                  </w:tcMar>
                  <w:vAlign w:val="center"/>
                  <w:hideMark/>
                </w:tcPr>
                <w:p w14:paraId="00584689" w14:textId="602C7B21" w:rsidR="005411EC" w:rsidRPr="005411EC" w:rsidRDefault="00F21B5D" w:rsidP="005411EC">
                  <w:pPr>
                    <w:rPr>
                      <w:rFonts w:ascii="Arial Narrow" w:hAnsi="Arial Narrow"/>
                    </w:rPr>
                  </w:pPr>
                  <w:r>
                    <w:rPr>
                      <w:rFonts w:ascii="Arial Narrow" w:hAnsi="Arial Narrow"/>
                    </w:rPr>
                    <w:t>12,88%</w:t>
                  </w:r>
                </w:p>
              </w:tc>
            </w:tr>
            <w:tr w:rsidR="005411EC" w:rsidRPr="00EA5BBE" w14:paraId="7DA11B1E" w14:textId="77777777" w:rsidTr="005411EC">
              <w:trPr>
                <w:trHeight w:val="584"/>
              </w:trPr>
              <w:tc>
                <w:tcPr>
                  <w:tcW w:w="1680" w:type="dxa"/>
                  <w:shd w:val="clear" w:color="auto" w:fill="FFFFFF" w:themeFill="background1"/>
                  <w:tcMar>
                    <w:top w:w="15" w:type="dxa"/>
                    <w:left w:w="84" w:type="dxa"/>
                    <w:bottom w:w="0" w:type="dxa"/>
                    <w:right w:w="84" w:type="dxa"/>
                  </w:tcMar>
                  <w:vAlign w:val="center"/>
                  <w:hideMark/>
                </w:tcPr>
                <w:p w14:paraId="0EF6326D" w14:textId="77777777" w:rsidR="005411EC" w:rsidRPr="005411EC" w:rsidRDefault="005411EC" w:rsidP="005411EC">
                  <w:pPr>
                    <w:rPr>
                      <w:rFonts w:ascii="Arial Narrow" w:hAnsi="Arial Narrow"/>
                    </w:rPr>
                  </w:pPr>
                  <w:r w:rsidRPr="005411EC">
                    <w:rPr>
                      <w:rFonts w:ascii="Arial Narrow" w:hAnsi="Arial Narrow"/>
                    </w:rPr>
                    <w:t>Total</w:t>
                  </w:r>
                </w:p>
              </w:tc>
              <w:tc>
                <w:tcPr>
                  <w:tcW w:w="1890" w:type="dxa"/>
                  <w:shd w:val="clear" w:color="auto" w:fill="FFFFFF" w:themeFill="background1"/>
                  <w:tcMar>
                    <w:top w:w="15" w:type="dxa"/>
                    <w:left w:w="84" w:type="dxa"/>
                    <w:bottom w:w="0" w:type="dxa"/>
                    <w:right w:w="84" w:type="dxa"/>
                  </w:tcMar>
                  <w:vAlign w:val="center"/>
                  <w:hideMark/>
                </w:tcPr>
                <w:p w14:paraId="15F941E9" w14:textId="77777777" w:rsidR="005411EC" w:rsidRPr="005411EC" w:rsidRDefault="005411EC" w:rsidP="005411EC">
                  <w:pPr>
                    <w:rPr>
                      <w:rFonts w:ascii="Arial Narrow" w:hAnsi="Arial Narrow"/>
                    </w:rPr>
                  </w:pPr>
                  <w:r w:rsidRPr="005411EC">
                    <w:rPr>
                      <w:rFonts w:ascii="Arial Narrow" w:hAnsi="Arial Narrow"/>
                      <w:u w:val="single"/>
                    </w:rPr>
                    <w:t> </w:t>
                  </w:r>
                </w:p>
              </w:tc>
              <w:tc>
                <w:tcPr>
                  <w:tcW w:w="2970" w:type="dxa"/>
                  <w:shd w:val="clear" w:color="auto" w:fill="FFFFFF" w:themeFill="background1"/>
                  <w:tcMar>
                    <w:top w:w="15" w:type="dxa"/>
                    <w:left w:w="108" w:type="dxa"/>
                    <w:bottom w:w="0" w:type="dxa"/>
                    <w:right w:w="108" w:type="dxa"/>
                  </w:tcMar>
                  <w:vAlign w:val="center"/>
                  <w:hideMark/>
                </w:tcPr>
                <w:p w14:paraId="166257F8" w14:textId="1BAC1A86" w:rsidR="005411EC" w:rsidRPr="00AD2829" w:rsidRDefault="00AD2829" w:rsidP="005411EC">
                  <w:pPr>
                    <w:rPr>
                      <w:rFonts w:ascii="Arial Narrow" w:hAnsi="Arial Narrow"/>
                      <w:b/>
                      <w:bCs/>
                    </w:rPr>
                  </w:pPr>
                  <w:r w:rsidRPr="00AD2829">
                    <w:rPr>
                      <w:rFonts w:ascii="Arial Narrow" w:hAnsi="Arial Narrow"/>
                      <w:b/>
                      <w:bCs/>
                    </w:rPr>
                    <w:t>R 619 326 288,11</w:t>
                  </w:r>
                </w:p>
              </w:tc>
              <w:tc>
                <w:tcPr>
                  <w:tcW w:w="1800" w:type="dxa"/>
                  <w:shd w:val="clear" w:color="auto" w:fill="FFFFFF" w:themeFill="background1"/>
                  <w:tcMar>
                    <w:top w:w="15" w:type="dxa"/>
                    <w:left w:w="108" w:type="dxa"/>
                    <w:bottom w:w="0" w:type="dxa"/>
                    <w:right w:w="108" w:type="dxa"/>
                  </w:tcMar>
                  <w:vAlign w:val="center"/>
                  <w:hideMark/>
                </w:tcPr>
                <w:p w14:paraId="55D59424" w14:textId="4DA4E2C4" w:rsidR="005411EC" w:rsidRPr="005411EC" w:rsidRDefault="00F21B5D" w:rsidP="005411EC">
                  <w:pPr>
                    <w:rPr>
                      <w:rFonts w:ascii="Arial Narrow" w:hAnsi="Arial Narrow"/>
                    </w:rPr>
                  </w:pPr>
                  <w:r>
                    <w:rPr>
                      <w:rFonts w:ascii="Arial Narrow" w:hAnsi="Arial Narrow"/>
                    </w:rPr>
                    <w:t>17%</w:t>
                  </w:r>
                </w:p>
              </w:tc>
            </w:tr>
          </w:tbl>
          <w:p w14:paraId="37D79BAA" w14:textId="77777777" w:rsidR="00F936F7" w:rsidRPr="00EA5BBE" w:rsidRDefault="00F936F7" w:rsidP="00FB626E">
            <w:pPr>
              <w:rPr>
                <w:rFonts w:ascii="Arial Narrow" w:hAnsi="Arial Narrow"/>
              </w:rPr>
            </w:pPr>
          </w:p>
          <w:p w14:paraId="1333D7B0" w14:textId="7F7BC9DD" w:rsidR="00417CCE" w:rsidRPr="00EA5BBE" w:rsidRDefault="00417CCE" w:rsidP="00FB626E">
            <w:pPr>
              <w:rPr>
                <w:rFonts w:ascii="Arial Narrow" w:hAnsi="Arial Narrow"/>
              </w:rPr>
            </w:pPr>
          </w:p>
        </w:tc>
      </w:tr>
      <w:tr w:rsidR="00E676AD" w:rsidRPr="00EA5BBE" w14:paraId="3789BA46" w14:textId="77777777" w:rsidTr="004E75A7">
        <w:tc>
          <w:tcPr>
            <w:tcW w:w="14459" w:type="dxa"/>
            <w:shd w:val="clear" w:color="auto" w:fill="D9D9D9" w:themeFill="background1" w:themeFillShade="D9"/>
          </w:tcPr>
          <w:p w14:paraId="07F405A8" w14:textId="5BA78452"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lastRenderedPageBreak/>
              <w:t xml:space="preserve">The </w:t>
            </w:r>
            <w:r w:rsidR="00D74068" w:rsidRPr="00EA5BBE">
              <w:rPr>
                <w:rFonts w:ascii="Arial Narrow" w:hAnsi="Arial Narrow"/>
                <w:b/>
                <w:bCs/>
                <w:color w:val="000000" w:themeColor="text1"/>
              </w:rPr>
              <w:t xml:space="preserve">Department </w:t>
            </w:r>
            <w:r w:rsidRPr="00EA5BBE">
              <w:rPr>
                <w:rFonts w:ascii="Arial Narrow" w:hAnsi="Arial Narrow"/>
                <w:b/>
                <w:bCs/>
                <w:color w:val="000000" w:themeColor="text1"/>
              </w:rPr>
              <w:t>achievement with respect to township economy / SMME / local procurement for the period under review</w:t>
            </w:r>
          </w:p>
        </w:tc>
      </w:tr>
      <w:tr w:rsidR="00E676AD" w:rsidRPr="00EA5BBE" w14:paraId="792A4B26" w14:textId="77777777" w:rsidTr="00E676AD">
        <w:tc>
          <w:tcPr>
            <w:tcW w:w="14459" w:type="dxa"/>
          </w:tcPr>
          <w:p w14:paraId="5F0D4BE7" w14:textId="04582BF8" w:rsidR="005842BE" w:rsidRPr="00EA5BBE" w:rsidRDefault="00777648" w:rsidP="009470C0">
            <w:pPr>
              <w:rPr>
                <w:rFonts w:ascii="Arial Narrow" w:hAnsi="Arial Narrow"/>
              </w:rPr>
            </w:pPr>
            <w:r w:rsidRPr="00EA5BBE">
              <w:rPr>
                <w:rFonts w:ascii="Arial Narrow" w:hAnsi="Arial Narrow"/>
              </w:rPr>
              <w:t>T</w:t>
            </w:r>
            <w:r w:rsidR="005842BE" w:rsidRPr="00EA5BBE">
              <w:rPr>
                <w:rFonts w:ascii="Arial Narrow" w:hAnsi="Arial Narrow"/>
              </w:rPr>
              <w:t>he Department’s achievement with respect to township economy / SMME / Local procurement for the period under review:</w:t>
            </w:r>
          </w:p>
          <w:p w14:paraId="76B94976" w14:textId="77777777" w:rsidR="009470C0" w:rsidRPr="00EA5BBE" w:rsidRDefault="009470C0" w:rsidP="00FC1BA7">
            <w:pPr>
              <w:rPr>
                <w:rFonts w:ascii="Arial Narrow" w:hAnsi="Arial Narrow"/>
                <w:sz w:val="8"/>
                <w:szCs w:val="8"/>
              </w:rPr>
            </w:pPr>
          </w:p>
          <w:p w14:paraId="25004A11" w14:textId="615A9321" w:rsidR="00823519" w:rsidRPr="00823519" w:rsidRDefault="008D5244" w:rsidP="008D5244">
            <w:pPr>
              <w:rPr>
                <w:rFonts w:ascii="Arial Narrow" w:hAnsi="Arial Narrow"/>
                <w:color w:val="000000" w:themeColor="text1"/>
              </w:rPr>
            </w:pPr>
            <w:r>
              <w:rPr>
                <w:rFonts w:ascii="Arial Narrow" w:hAnsi="Arial Narrow"/>
                <w:color w:val="000000" w:themeColor="text1"/>
              </w:rPr>
              <w:t xml:space="preserve">The Department spent </w:t>
            </w:r>
            <w:r w:rsidRPr="008D5244">
              <w:rPr>
                <w:rFonts w:ascii="Arial Narrow" w:hAnsi="Arial Narrow"/>
                <w:color w:val="000000" w:themeColor="text1"/>
              </w:rPr>
              <w:t>R 1 269 115 907,70</w:t>
            </w:r>
            <w:r w:rsidR="001A08C2">
              <w:rPr>
                <w:rFonts w:ascii="Arial Narrow" w:hAnsi="Arial Narrow"/>
                <w:color w:val="000000" w:themeColor="text1"/>
              </w:rPr>
              <w:t xml:space="preserve"> which represents </w:t>
            </w:r>
            <w:r w:rsidR="00317256">
              <w:rPr>
                <w:rFonts w:ascii="Arial Narrow" w:hAnsi="Arial Narrow"/>
                <w:color w:val="000000" w:themeColor="text1"/>
              </w:rPr>
              <w:t>3</w:t>
            </w:r>
            <w:r w:rsidR="001A08C2">
              <w:rPr>
                <w:rFonts w:ascii="Arial Narrow" w:hAnsi="Arial Narrow"/>
                <w:color w:val="000000" w:themeColor="text1"/>
              </w:rPr>
              <w:t>4,</w:t>
            </w:r>
            <w:r w:rsidR="00317256">
              <w:rPr>
                <w:rFonts w:ascii="Arial Narrow" w:hAnsi="Arial Narrow"/>
                <w:color w:val="000000" w:themeColor="text1"/>
              </w:rPr>
              <w:t>98% in</w:t>
            </w:r>
            <w:r>
              <w:rPr>
                <w:rFonts w:ascii="Arial Narrow" w:hAnsi="Arial Narrow"/>
                <w:color w:val="000000" w:themeColor="text1"/>
              </w:rPr>
              <w:t xml:space="preserve"> the various corridors</w:t>
            </w:r>
            <w:r w:rsidR="00317256">
              <w:rPr>
                <w:rFonts w:ascii="Arial Narrow" w:hAnsi="Arial Narrow"/>
                <w:color w:val="000000" w:themeColor="text1"/>
              </w:rPr>
              <w:t>.</w:t>
            </w:r>
          </w:p>
          <w:p w14:paraId="24807E6A" w14:textId="77777777" w:rsidR="007023B8" w:rsidRPr="00EA5BBE" w:rsidRDefault="007023B8" w:rsidP="007023B8">
            <w:pPr>
              <w:rPr>
                <w:rFonts w:ascii="Arial Narrow" w:hAnsi="Arial Narrow"/>
                <w:color w:val="000000" w:themeColor="text1"/>
              </w:rPr>
            </w:pPr>
          </w:p>
          <w:p w14:paraId="16A640E3" w14:textId="77777777" w:rsidR="007023B8" w:rsidRPr="007023B8" w:rsidRDefault="007023B8" w:rsidP="007023B8">
            <w:pPr>
              <w:rPr>
                <w:rFonts w:ascii="Arial Narrow" w:hAnsi="Arial Narrow"/>
                <w:color w:val="000000" w:themeColor="text1"/>
              </w:rPr>
            </w:pPr>
            <w:r w:rsidRPr="007023B8">
              <w:rPr>
                <w:rFonts w:ascii="Arial Narrow" w:hAnsi="Arial Narrow"/>
                <w:b/>
                <w:bCs/>
                <w:i/>
                <w:iCs/>
                <w:color w:val="000000" w:themeColor="text1"/>
              </w:rPr>
              <w:t>Summary for the period under review with respect to payment of service providers within 15-30 days</w:t>
            </w:r>
          </w:p>
          <w:p w14:paraId="39FF341C" w14:textId="77777777" w:rsidR="005D1C3B" w:rsidRPr="005D1C3B" w:rsidRDefault="005D1C3B" w:rsidP="005D1C3B">
            <w:pPr>
              <w:numPr>
                <w:ilvl w:val="0"/>
                <w:numId w:val="16"/>
              </w:numPr>
              <w:rPr>
                <w:rFonts w:ascii="Arial Narrow" w:hAnsi="Arial Narrow"/>
                <w:color w:val="000000" w:themeColor="text1"/>
              </w:rPr>
            </w:pPr>
            <w:r w:rsidRPr="005D1C3B">
              <w:rPr>
                <w:rFonts w:ascii="Arial Narrow" w:hAnsi="Arial Narrow"/>
                <w:color w:val="000000" w:themeColor="text1"/>
              </w:rPr>
              <w:t xml:space="preserve">The Department processed and paid 5 820 invoices during the quarter under review and 99% of these invoices were paid within 30 days. </w:t>
            </w:r>
          </w:p>
          <w:p w14:paraId="39BBEAC5" w14:textId="0E7EF39C" w:rsidR="007023B8" w:rsidRPr="00EA5BBE" w:rsidRDefault="005D1C3B" w:rsidP="005D1C3B">
            <w:pPr>
              <w:numPr>
                <w:ilvl w:val="0"/>
                <w:numId w:val="16"/>
              </w:numPr>
              <w:rPr>
                <w:rFonts w:ascii="Arial Narrow" w:hAnsi="Arial Narrow"/>
                <w:color w:val="000000" w:themeColor="text1"/>
              </w:rPr>
            </w:pPr>
            <w:r w:rsidRPr="005D1C3B">
              <w:rPr>
                <w:rFonts w:ascii="Arial Narrow" w:hAnsi="Arial Narrow"/>
                <w:color w:val="000000" w:themeColor="text1"/>
              </w:rPr>
              <w:t>The 15 -day payment performance result is 88%.</w:t>
            </w:r>
          </w:p>
        </w:tc>
      </w:tr>
    </w:tbl>
    <w:p w14:paraId="5849AFCE" w14:textId="10ECC158" w:rsidR="00E676AD" w:rsidRPr="00EA5BBE" w:rsidRDefault="00E676AD">
      <w:pPr>
        <w:spacing w:after="200" w:line="276" w:lineRule="auto"/>
        <w:jc w:val="left"/>
        <w:rPr>
          <w:rFonts w:ascii="Arial Narrow" w:hAnsi="Arial Narrow"/>
        </w:rPr>
      </w:pPr>
    </w:p>
    <w:p w14:paraId="6C4F37F3" w14:textId="63FD7F50" w:rsidR="008E0B97" w:rsidRPr="00EA5BBE" w:rsidRDefault="008E0B97" w:rsidP="008E0B97">
      <w:pPr>
        <w:pStyle w:val="Heading1"/>
        <w:shd w:val="clear" w:color="auto" w:fill="D9D9D9" w:themeFill="background1" w:themeFillShade="D9"/>
        <w:rPr>
          <w:rFonts w:ascii="Arial Narrow" w:hAnsi="Arial Narrow"/>
          <w:color w:val="auto"/>
          <w:sz w:val="22"/>
          <w:szCs w:val="22"/>
        </w:rPr>
      </w:pPr>
      <w:bookmarkStart w:id="15" w:name="_Toc50576915"/>
      <w:r w:rsidRPr="00EA5BBE">
        <w:rPr>
          <w:rFonts w:ascii="Arial Narrow" w:hAnsi="Arial Narrow"/>
          <w:color w:val="auto"/>
          <w:sz w:val="22"/>
          <w:szCs w:val="22"/>
        </w:rPr>
        <w:t>5</w:t>
      </w:r>
      <w:r w:rsidRPr="00EA5BBE">
        <w:rPr>
          <w:rFonts w:ascii="Arial Narrow" w:hAnsi="Arial Narrow"/>
          <w:color w:val="auto"/>
          <w:sz w:val="22"/>
          <w:szCs w:val="22"/>
        </w:rPr>
        <w:tab/>
      </w:r>
      <w:r w:rsidR="00B839BB" w:rsidRPr="00EA5BBE">
        <w:rPr>
          <w:rFonts w:ascii="Arial Narrow" w:hAnsi="Arial Narrow"/>
          <w:color w:val="auto"/>
          <w:sz w:val="22"/>
          <w:szCs w:val="22"/>
        </w:rPr>
        <w:t xml:space="preserve">OVERSIGHT ON </w:t>
      </w:r>
      <w:r w:rsidR="00D74068" w:rsidRPr="00EA5BBE">
        <w:rPr>
          <w:rFonts w:ascii="Arial Narrow" w:hAnsi="Arial Narrow"/>
          <w:color w:val="auto"/>
          <w:sz w:val="22"/>
          <w:szCs w:val="22"/>
        </w:rPr>
        <w:t xml:space="preserve">DEPARTMENT </w:t>
      </w:r>
      <w:r w:rsidRPr="00EA5BBE">
        <w:rPr>
          <w:rFonts w:ascii="Arial Narrow" w:hAnsi="Arial Narrow"/>
          <w:color w:val="auto"/>
          <w:sz w:val="22"/>
          <w:szCs w:val="22"/>
        </w:rPr>
        <w:t>RESOLUTIONS AND PETITIONS MANAGEMENT</w:t>
      </w:r>
      <w:bookmarkEnd w:id="15"/>
    </w:p>
    <w:p w14:paraId="3AD08370" w14:textId="4C65E544" w:rsidR="008E0B97" w:rsidRPr="00EA5BBE"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EA5BBE" w14:paraId="020CDC3A" w14:textId="77777777" w:rsidTr="008E0B97">
        <w:tc>
          <w:tcPr>
            <w:tcW w:w="14034" w:type="dxa"/>
            <w:gridSpan w:val="2"/>
            <w:shd w:val="clear" w:color="auto" w:fill="D6E3BC" w:themeFill="accent3" w:themeFillTint="66"/>
          </w:tcPr>
          <w:p w14:paraId="6262C42D" w14:textId="09EE6DE6" w:rsidR="008E0B97" w:rsidRPr="00EA5BBE" w:rsidRDefault="00600AFA" w:rsidP="00600AFA">
            <w:pPr>
              <w:rPr>
                <w:rFonts w:ascii="Arial Narrow" w:hAnsi="Arial Narrow"/>
                <w:b/>
              </w:rPr>
            </w:pPr>
            <w:r w:rsidRPr="00EA5BBE">
              <w:rPr>
                <w:rFonts w:ascii="Arial Narrow" w:hAnsi="Arial Narrow"/>
                <w:b/>
              </w:rPr>
              <w:t xml:space="preserve">5.1 </w:t>
            </w:r>
            <w:r w:rsidR="008E0B97" w:rsidRPr="00EA5BBE">
              <w:rPr>
                <w:rFonts w:ascii="Arial Narrow" w:hAnsi="Arial Narrow"/>
                <w:b/>
              </w:rPr>
              <w:t xml:space="preserve">THE DETAILS ON </w:t>
            </w:r>
            <w:r w:rsidR="00D74068" w:rsidRPr="00EA5BBE">
              <w:rPr>
                <w:rFonts w:ascii="Arial Narrow" w:hAnsi="Arial Narrow"/>
                <w:b/>
              </w:rPr>
              <w:t xml:space="preserve">DEPARTMENT </w:t>
            </w:r>
            <w:r w:rsidR="008E0B97" w:rsidRPr="00EA5BBE">
              <w:rPr>
                <w:rFonts w:ascii="Arial Narrow" w:hAnsi="Arial Narrow"/>
                <w:b/>
              </w:rPr>
              <w:t>RESOLUTIONS MANAGEMENT</w:t>
            </w:r>
          </w:p>
        </w:tc>
      </w:tr>
      <w:tr w:rsidR="008E0B97" w:rsidRPr="00EA5BBE" w14:paraId="2D4DDAEF" w14:textId="77777777" w:rsidTr="008E0B97">
        <w:tc>
          <w:tcPr>
            <w:tcW w:w="6944" w:type="dxa"/>
            <w:shd w:val="clear" w:color="auto" w:fill="D9D9D9" w:themeFill="background1" w:themeFillShade="D9"/>
          </w:tcPr>
          <w:p w14:paraId="4269436F" w14:textId="4E443ECB"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How many Responses / Actions to Resolutions were due by the </w:t>
            </w:r>
            <w:r w:rsidR="00D74068" w:rsidRPr="00EA5BBE">
              <w:rPr>
                <w:rFonts w:ascii="Arial Narrow" w:hAnsi="Arial Narrow" w:cs="Arial Narrow"/>
                <w:b/>
                <w:bCs/>
              </w:rPr>
              <w:t>Department / Entity</w:t>
            </w:r>
            <w:r w:rsidRPr="00EA5BBE">
              <w:rPr>
                <w:rFonts w:ascii="Arial Narrow" w:hAnsi="Arial Narrow" w:cs="Arial Narrow"/>
                <w:b/>
                <w:bCs/>
              </w:rPr>
              <w:t xml:space="preserve"> during the Quarter under review</w:t>
            </w:r>
          </w:p>
        </w:tc>
        <w:tc>
          <w:tcPr>
            <w:tcW w:w="7090" w:type="dxa"/>
            <w:shd w:val="clear" w:color="auto" w:fill="D9D9D9" w:themeFill="background1" w:themeFillShade="D9"/>
          </w:tcPr>
          <w:p w14:paraId="5B4CD32A" w14:textId="773768BB"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With respect to </w:t>
            </w:r>
            <w:r w:rsidR="009549CE" w:rsidRPr="00EA5BBE">
              <w:rPr>
                <w:rFonts w:ascii="Arial Narrow" w:hAnsi="Arial Narrow" w:cs="Arial Narrow"/>
                <w:b/>
                <w:bCs/>
              </w:rPr>
              <w:t>all</w:t>
            </w:r>
            <w:r w:rsidRPr="00EA5BBE">
              <w:rPr>
                <w:rFonts w:ascii="Arial Narrow" w:hAnsi="Arial Narrow" w:cs="Arial Narrow"/>
                <w:b/>
                <w:bCs/>
              </w:rPr>
              <w:t xml:space="preserve"> Resolutions that were due in the Quarter under review, how many Resolutions have been successfully responded to by the </w:t>
            </w:r>
            <w:r w:rsidR="00D74068" w:rsidRPr="00EA5BBE">
              <w:rPr>
                <w:rFonts w:ascii="Arial Narrow" w:hAnsi="Arial Narrow" w:cs="Arial Narrow"/>
                <w:b/>
                <w:bCs/>
              </w:rPr>
              <w:t>Department</w:t>
            </w:r>
          </w:p>
        </w:tc>
      </w:tr>
      <w:tr w:rsidR="008E0B97" w:rsidRPr="00EA5BBE" w14:paraId="71C6C83C" w14:textId="77777777" w:rsidTr="002A27BA">
        <w:tc>
          <w:tcPr>
            <w:tcW w:w="6944" w:type="dxa"/>
            <w:shd w:val="clear" w:color="auto" w:fill="auto"/>
          </w:tcPr>
          <w:p w14:paraId="4ABC28C9" w14:textId="77777777" w:rsidR="00DE7847" w:rsidRDefault="00030D1D" w:rsidP="002529F7">
            <w:pPr>
              <w:jc w:val="left"/>
              <w:rPr>
                <w:rFonts w:ascii="Arial Narrow" w:hAnsi="Arial Narrow" w:cs="Arial Narrow"/>
              </w:rPr>
            </w:pPr>
            <w:r>
              <w:rPr>
                <w:rFonts w:ascii="Arial Narrow" w:hAnsi="Arial Narrow" w:cs="Arial Narrow"/>
              </w:rPr>
              <w:t xml:space="preserve">None </w:t>
            </w:r>
          </w:p>
          <w:p w14:paraId="1ED4D326" w14:textId="0B720464" w:rsidR="00E3573C" w:rsidRPr="00EA5BBE" w:rsidRDefault="00E3573C" w:rsidP="002529F7">
            <w:pPr>
              <w:jc w:val="left"/>
              <w:rPr>
                <w:rFonts w:ascii="Arial Narrow" w:hAnsi="Arial Narrow" w:cs="Arial Narrow"/>
              </w:rPr>
            </w:pPr>
            <w:r>
              <w:rPr>
                <w:rFonts w:ascii="Arial Narrow" w:hAnsi="Arial Narrow" w:cs="Arial Narrow"/>
              </w:rPr>
              <w:t>There were no resolutions due in the Third Quarter because reports adopted by the Committee in the Second Quarter (and would have been due in the Third Quarter) were tabled in the House in the Third Quarter.  As a results</w:t>
            </w:r>
            <w:r w:rsidR="00417058">
              <w:rPr>
                <w:rFonts w:ascii="Arial Narrow" w:hAnsi="Arial Narrow" w:cs="Arial Narrow"/>
              </w:rPr>
              <w:t xml:space="preserve">, the responses to resolutions that would have been </w:t>
            </w:r>
            <w:r w:rsidR="00241F0F">
              <w:rPr>
                <w:rFonts w:ascii="Arial Narrow" w:hAnsi="Arial Narrow" w:cs="Arial Narrow"/>
              </w:rPr>
              <w:t>due</w:t>
            </w:r>
            <w:r w:rsidR="00417058">
              <w:rPr>
                <w:rFonts w:ascii="Arial Narrow" w:hAnsi="Arial Narrow" w:cs="Arial Narrow"/>
              </w:rPr>
              <w:t xml:space="preserve"> in the Third Quarter are now due in the Fourth Quarter. </w:t>
            </w:r>
          </w:p>
        </w:tc>
        <w:tc>
          <w:tcPr>
            <w:tcW w:w="7090" w:type="dxa"/>
            <w:shd w:val="clear" w:color="auto" w:fill="auto"/>
          </w:tcPr>
          <w:p w14:paraId="67181DDA" w14:textId="630C3C59" w:rsidR="008E0B97" w:rsidRDefault="00030D1D" w:rsidP="002A27BA">
            <w:pPr>
              <w:jc w:val="left"/>
              <w:rPr>
                <w:rFonts w:ascii="Arial Narrow" w:hAnsi="Arial Narrow" w:cs="Arial Narrow"/>
              </w:rPr>
            </w:pPr>
            <w:r>
              <w:rPr>
                <w:rFonts w:ascii="Arial Narrow" w:hAnsi="Arial Narrow" w:cs="Arial Narrow"/>
              </w:rPr>
              <w:t>N</w:t>
            </w:r>
            <w:r w:rsidR="00B5528A">
              <w:rPr>
                <w:rFonts w:ascii="Arial Narrow" w:hAnsi="Arial Narrow" w:cs="Arial Narrow"/>
              </w:rPr>
              <w:t>/A</w:t>
            </w:r>
          </w:p>
          <w:p w14:paraId="21BB1DC4" w14:textId="77777777" w:rsidR="00E11B73" w:rsidRDefault="00E11B73" w:rsidP="002A27BA">
            <w:pPr>
              <w:jc w:val="left"/>
              <w:rPr>
                <w:rFonts w:ascii="Arial Narrow" w:hAnsi="Arial Narrow" w:cs="Arial Narrow"/>
              </w:rPr>
            </w:pPr>
          </w:p>
          <w:p w14:paraId="7FDAC0ED" w14:textId="77777777" w:rsidR="00E11B73" w:rsidRDefault="00E11B73" w:rsidP="002A27BA">
            <w:pPr>
              <w:jc w:val="left"/>
              <w:rPr>
                <w:rFonts w:ascii="Arial Narrow" w:hAnsi="Arial Narrow" w:cs="Arial Narrow"/>
              </w:rPr>
            </w:pPr>
          </w:p>
          <w:p w14:paraId="4FE2A5F6" w14:textId="77777777" w:rsidR="00E11B73" w:rsidRDefault="00E11B73" w:rsidP="002A27BA">
            <w:pPr>
              <w:jc w:val="left"/>
              <w:rPr>
                <w:rFonts w:ascii="Arial Narrow" w:hAnsi="Arial Narrow" w:cs="Arial Narrow"/>
              </w:rPr>
            </w:pPr>
          </w:p>
          <w:p w14:paraId="08CA401F" w14:textId="77777777" w:rsidR="00E11B73" w:rsidRDefault="00E11B73" w:rsidP="002A27BA">
            <w:pPr>
              <w:jc w:val="left"/>
              <w:rPr>
                <w:rFonts w:ascii="Arial Narrow" w:hAnsi="Arial Narrow" w:cs="Arial Narrow"/>
              </w:rPr>
            </w:pPr>
          </w:p>
          <w:p w14:paraId="65B527DA" w14:textId="2B9215BE" w:rsidR="00E11B73" w:rsidRPr="00EA5BBE" w:rsidRDefault="00E11B73" w:rsidP="002A27BA">
            <w:pPr>
              <w:jc w:val="left"/>
              <w:rPr>
                <w:rFonts w:ascii="Arial Narrow" w:hAnsi="Arial Narrow" w:cs="Arial Narrow"/>
              </w:rPr>
            </w:pPr>
          </w:p>
        </w:tc>
      </w:tr>
      <w:tr w:rsidR="008E0B97" w:rsidRPr="00EA5BBE" w14:paraId="015A03B4" w14:textId="77777777" w:rsidTr="008E0B97">
        <w:tc>
          <w:tcPr>
            <w:tcW w:w="14034" w:type="dxa"/>
            <w:gridSpan w:val="2"/>
            <w:shd w:val="clear" w:color="auto" w:fill="D9D9D9" w:themeFill="background1" w:themeFillShade="D9"/>
          </w:tcPr>
          <w:p w14:paraId="71FC912B" w14:textId="2C9627CD"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What is the Committees perception of the Quality and Timeliness of </w:t>
            </w:r>
            <w:r w:rsidR="00D74068" w:rsidRPr="00EA5BBE">
              <w:rPr>
                <w:rFonts w:ascii="Arial Narrow" w:hAnsi="Arial Narrow" w:cs="Arial Narrow"/>
                <w:b/>
                <w:bCs/>
              </w:rPr>
              <w:t xml:space="preserve">Department </w:t>
            </w:r>
            <w:r w:rsidRPr="00EA5BBE">
              <w:rPr>
                <w:rFonts w:ascii="Arial Narrow" w:hAnsi="Arial Narrow" w:cs="Arial Narrow"/>
                <w:b/>
                <w:bCs/>
              </w:rPr>
              <w:t>responses to Committee Resolutions</w:t>
            </w:r>
          </w:p>
        </w:tc>
      </w:tr>
      <w:tr w:rsidR="008E0B97" w:rsidRPr="00EA5BBE" w14:paraId="1D36AAFF" w14:textId="77777777" w:rsidTr="002A27BA">
        <w:tc>
          <w:tcPr>
            <w:tcW w:w="14034" w:type="dxa"/>
            <w:gridSpan w:val="2"/>
          </w:tcPr>
          <w:p w14:paraId="754CC536" w14:textId="162BE522" w:rsidR="008E0B97" w:rsidRPr="00EA5BBE" w:rsidRDefault="004E2952" w:rsidP="002A27BA">
            <w:pPr>
              <w:jc w:val="left"/>
              <w:rPr>
                <w:rFonts w:ascii="Arial Narrow" w:hAnsi="Arial Narrow" w:cs="Arial Narrow"/>
                <w:bCs/>
              </w:rPr>
            </w:pPr>
            <w:r w:rsidRPr="00EA5BBE">
              <w:rPr>
                <w:rFonts w:ascii="Arial Narrow" w:hAnsi="Arial Narrow"/>
                <w:color w:val="000000" w:themeColor="text1"/>
              </w:rPr>
              <w:t xml:space="preserve">The Committee is </w:t>
            </w:r>
            <w:r w:rsidR="009A3E12">
              <w:rPr>
                <w:rFonts w:ascii="Arial Narrow" w:hAnsi="Arial Narrow"/>
                <w:color w:val="000000" w:themeColor="text1"/>
              </w:rPr>
              <w:t xml:space="preserve">generally </w:t>
            </w:r>
            <w:r w:rsidRPr="00EA5BBE">
              <w:rPr>
                <w:rFonts w:ascii="Arial Narrow" w:hAnsi="Arial Narrow"/>
                <w:color w:val="000000" w:themeColor="text1"/>
              </w:rPr>
              <w:t xml:space="preserve">satisfied with responses from the </w:t>
            </w:r>
            <w:r w:rsidR="005C6AE8" w:rsidRPr="00EA5BBE">
              <w:rPr>
                <w:rFonts w:ascii="Arial Narrow" w:hAnsi="Arial Narrow"/>
                <w:color w:val="000000" w:themeColor="text1"/>
              </w:rPr>
              <w:t>Department,</w:t>
            </w:r>
            <w:r w:rsidRPr="00EA5BBE">
              <w:rPr>
                <w:rFonts w:ascii="Arial Narrow" w:hAnsi="Arial Narrow"/>
                <w:color w:val="000000" w:themeColor="text1"/>
              </w:rPr>
              <w:t xml:space="preserve"> </w:t>
            </w:r>
            <w:r w:rsidR="00054CD0" w:rsidRPr="00EA5BBE">
              <w:rPr>
                <w:rFonts w:ascii="Arial Narrow" w:hAnsi="Arial Narrow"/>
                <w:color w:val="000000" w:themeColor="text1"/>
              </w:rPr>
              <w:t>and they have adhered to timeframes given.</w:t>
            </w:r>
          </w:p>
        </w:tc>
      </w:tr>
      <w:tr w:rsidR="008E0B97" w:rsidRPr="00EA5BBE" w14:paraId="2EC4CEAC" w14:textId="77777777" w:rsidTr="008E0B97">
        <w:tc>
          <w:tcPr>
            <w:tcW w:w="14034" w:type="dxa"/>
            <w:gridSpan w:val="2"/>
            <w:shd w:val="clear" w:color="auto" w:fill="D9D9D9" w:themeFill="background1" w:themeFillShade="D9"/>
          </w:tcPr>
          <w:p w14:paraId="554AB9C0" w14:textId="35BC485C" w:rsidR="008E0B97" w:rsidRPr="00EA5BBE" w:rsidRDefault="008E0B97" w:rsidP="002A27BA">
            <w:pPr>
              <w:jc w:val="left"/>
              <w:rPr>
                <w:rFonts w:ascii="Arial Narrow" w:hAnsi="Arial Narrow" w:cs="Arial Narrow"/>
                <w:b/>
                <w:bCs/>
              </w:rPr>
            </w:pPr>
            <w:r w:rsidRPr="00EA5BBE">
              <w:rPr>
                <w:rFonts w:ascii="Arial Narrow" w:hAnsi="Arial Narrow" w:cs="Arial Narrow"/>
                <w:b/>
                <w:bCs/>
              </w:rPr>
              <w:lastRenderedPageBreak/>
              <w:t xml:space="preserve">With respect to the Resolutions / Action due during the Quarter under review but still overdue, what reasons have been provided by the </w:t>
            </w:r>
            <w:r w:rsidR="00D74068" w:rsidRPr="00EA5BBE">
              <w:rPr>
                <w:rFonts w:ascii="Arial Narrow" w:hAnsi="Arial Narrow" w:cs="Arial Narrow"/>
                <w:b/>
                <w:bCs/>
              </w:rPr>
              <w:t>Department / Entity</w:t>
            </w:r>
            <w:r w:rsidRPr="00EA5BBE">
              <w:rPr>
                <w:rFonts w:ascii="Arial Narrow" w:hAnsi="Arial Narrow" w:cs="Arial Narrow"/>
                <w:b/>
                <w:bCs/>
              </w:rPr>
              <w:t xml:space="preserve"> [with mitigating measures to submission]</w:t>
            </w:r>
          </w:p>
        </w:tc>
      </w:tr>
      <w:tr w:rsidR="008E0B97" w:rsidRPr="00EA5BBE" w14:paraId="67414511" w14:textId="77777777" w:rsidTr="002A27BA">
        <w:tc>
          <w:tcPr>
            <w:tcW w:w="14034" w:type="dxa"/>
            <w:gridSpan w:val="2"/>
          </w:tcPr>
          <w:p w14:paraId="4F3960BE" w14:textId="0A1C5245" w:rsidR="008E0B97" w:rsidRPr="00EA5BBE" w:rsidRDefault="009A3E12" w:rsidP="002A27BA">
            <w:pPr>
              <w:jc w:val="left"/>
              <w:rPr>
                <w:rFonts w:ascii="Arial Narrow" w:hAnsi="Arial Narrow" w:cs="Arial Narrow"/>
                <w:bCs/>
              </w:rPr>
            </w:pPr>
            <w:r>
              <w:rPr>
                <w:rFonts w:ascii="Arial Narrow" w:hAnsi="Arial Narrow" w:cs="Arial Narrow"/>
                <w:bCs/>
              </w:rPr>
              <w:t>N/A</w:t>
            </w:r>
          </w:p>
        </w:tc>
      </w:tr>
    </w:tbl>
    <w:p w14:paraId="641B4B1C" w14:textId="124A95EC" w:rsidR="008E0B97" w:rsidRPr="00EA5BBE" w:rsidRDefault="008E0B97">
      <w:pPr>
        <w:spacing w:after="200" w:line="276" w:lineRule="auto"/>
        <w:jc w:val="left"/>
        <w:rPr>
          <w:rFonts w:ascii="Arial Narrow" w:hAnsi="Arial Narrow"/>
        </w:rPr>
      </w:pPr>
    </w:p>
    <w:p w14:paraId="5266349B" w14:textId="1D726D25" w:rsidR="000464A8" w:rsidRPr="00EA5BBE" w:rsidRDefault="000464A8">
      <w:pPr>
        <w:spacing w:after="200" w:line="276" w:lineRule="auto"/>
        <w:jc w:val="left"/>
        <w:rPr>
          <w:rFonts w:ascii="Arial Narrow" w:hAnsi="Arial Narrow"/>
        </w:rPr>
      </w:pPr>
    </w:p>
    <w:p w14:paraId="49D1F297" w14:textId="27A4EF17" w:rsidR="000464A8" w:rsidRDefault="000464A8">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EA5BBE" w14:paraId="46AD2E2D" w14:textId="77777777" w:rsidTr="008E0B97">
        <w:tc>
          <w:tcPr>
            <w:tcW w:w="14034" w:type="dxa"/>
            <w:gridSpan w:val="2"/>
            <w:shd w:val="clear" w:color="auto" w:fill="D6E3BC" w:themeFill="accent3" w:themeFillTint="66"/>
          </w:tcPr>
          <w:p w14:paraId="567E4F18" w14:textId="34A24471" w:rsidR="008E0B97" w:rsidRPr="00EA5BBE" w:rsidRDefault="00600AFA" w:rsidP="00600AFA">
            <w:pPr>
              <w:rPr>
                <w:rFonts w:ascii="Arial Narrow" w:hAnsi="Arial Narrow"/>
                <w:b/>
              </w:rPr>
            </w:pPr>
            <w:r w:rsidRPr="00EA5BBE">
              <w:rPr>
                <w:rFonts w:ascii="Arial Narrow" w:hAnsi="Arial Narrow"/>
                <w:b/>
              </w:rPr>
              <w:t xml:space="preserve">5.2 </w:t>
            </w:r>
            <w:r w:rsidR="008E0B97" w:rsidRPr="00EA5BBE">
              <w:rPr>
                <w:rFonts w:ascii="Arial Narrow" w:hAnsi="Arial Narrow"/>
                <w:b/>
              </w:rPr>
              <w:t xml:space="preserve">THE DETAILS ON </w:t>
            </w:r>
            <w:r w:rsidR="00D74068" w:rsidRPr="00EA5BBE">
              <w:rPr>
                <w:rFonts w:ascii="Arial Narrow" w:hAnsi="Arial Narrow"/>
                <w:b/>
              </w:rPr>
              <w:t xml:space="preserve">DEPARTMENT </w:t>
            </w:r>
            <w:r w:rsidR="008E0B97" w:rsidRPr="00EA5BBE">
              <w:rPr>
                <w:rFonts w:ascii="Arial Narrow" w:hAnsi="Arial Narrow"/>
                <w:b/>
              </w:rPr>
              <w:t>PETITIONS MANAGEMENT</w:t>
            </w:r>
          </w:p>
        </w:tc>
      </w:tr>
      <w:tr w:rsidR="008E0B97" w:rsidRPr="00EA5BBE" w14:paraId="210BB6B7" w14:textId="77777777" w:rsidTr="008E0B97">
        <w:tc>
          <w:tcPr>
            <w:tcW w:w="6944" w:type="dxa"/>
            <w:shd w:val="clear" w:color="auto" w:fill="D9D9D9" w:themeFill="background1" w:themeFillShade="D9"/>
          </w:tcPr>
          <w:p w14:paraId="7CD141BF" w14:textId="4F2AF61F"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How many Responses / Actions to Petitions due by the </w:t>
            </w:r>
            <w:r w:rsidR="00D74068" w:rsidRPr="00EA5BBE">
              <w:rPr>
                <w:rFonts w:ascii="Arial Narrow" w:hAnsi="Arial Narrow" w:cs="Arial Narrow"/>
                <w:b/>
                <w:bCs/>
              </w:rPr>
              <w:t>Department / Entity</w:t>
            </w:r>
            <w:r w:rsidRPr="00EA5BBE">
              <w:rPr>
                <w:rFonts w:ascii="Arial Narrow" w:hAnsi="Arial Narrow" w:cs="Arial Narrow"/>
                <w:b/>
                <w:bCs/>
              </w:rPr>
              <w:t xml:space="preserve"> during the Quarter under review</w:t>
            </w:r>
          </w:p>
        </w:tc>
        <w:tc>
          <w:tcPr>
            <w:tcW w:w="7090" w:type="dxa"/>
            <w:shd w:val="clear" w:color="auto" w:fill="D9D9D9" w:themeFill="background1" w:themeFillShade="D9"/>
          </w:tcPr>
          <w:p w14:paraId="02D42E95" w14:textId="29C42ADC"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With respect to </w:t>
            </w:r>
            <w:r w:rsidR="009549CE" w:rsidRPr="00EA5BBE">
              <w:rPr>
                <w:rFonts w:ascii="Arial Narrow" w:hAnsi="Arial Narrow" w:cs="Arial Narrow"/>
                <w:b/>
                <w:bCs/>
              </w:rPr>
              <w:t>all</w:t>
            </w:r>
            <w:r w:rsidRPr="00EA5BBE">
              <w:rPr>
                <w:rFonts w:ascii="Arial Narrow" w:hAnsi="Arial Narrow" w:cs="Arial Narrow"/>
                <w:b/>
                <w:bCs/>
              </w:rPr>
              <w:t xml:space="preserve"> Petitions that were due in the Quarter under review, how many Petitions have been successfully responded to by the </w:t>
            </w:r>
            <w:r w:rsidR="00D74068" w:rsidRPr="00EA5BBE">
              <w:rPr>
                <w:rFonts w:ascii="Arial Narrow" w:hAnsi="Arial Narrow" w:cs="Arial Narrow"/>
                <w:b/>
                <w:bCs/>
              </w:rPr>
              <w:t>Department / Entity</w:t>
            </w:r>
          </w:p>
        </w:tc>
      </w:tr>
      <w:tr w:rsidR="008E0B97" w:rsidRPr="00EA5BBE" w14:paraId="064FAD46" w14:textId="77777777" w:rsidTr="002A27BA">
        <w:tc>
          <w:tcPr>
            <w:tcW w:w="6944" w:type="dxa"/>
            <w:shd w:val="clear" w:color="auto" w:fill="auto"/>
          </w:tcPr>
          <w:p w14:paraId="596D40E1" w14:textId="6792762C" w:rsidR="008E0B97" w:rsidRPr="00EA5BBE" w:rsidRDefault="00B5528A" w:rsidP="002A27BA">
            <w:pPr>
              <w:jc w:val="left"/>
              <w:rPr>
                <w:rFonts w:ascii="Arial Narrow" w:hAnsi="Arial Narrow" w:cs="Arial Narrow"/>
              </w:rPr>
            </w:pPr>
            <w:r>
              <w:rPr>
                <w:rFonts w:ascii="Arial Narrow" w:hAnsi="Arial Narrow" w:cs="Arial Narrow"/>
              </w:rPr>
              <w:t>3</w:t>
            </w:r>
          </w:p>
        </w:tc>
        <w:tc>
          <w:tcPr>
            <w:tcW w:w="7090" w:type="dxa"/>
            <w:shd w:val="clear" w:color="auto" w:fill="auto"/>
          </w:tcPr>
          <w:p w14:paraId="4F5EE3A2" w14:textId="538647A6" w:rsidR="008E0B97" w:rsidRPr="00EA5BBE" w:rsidRDefault="00B5528A" w:rsidP="002A27BA">
            <w:pPr>
              <w:jc w:val="left"/>
              <w:rPr>
                <w:rFonts w:ascii="Arial Narrow" w:hAnsi="Arial Narrow" w:cs="Arial Narrow"/>
              </w:rPr>
            </w:pPr>
            <w:r>
              <w:rPr>
                <w:rFonts w:ascii="Arial Narrow" w:hAnsi="Arial Narrow" w:cs="Arial Narrow"/>
              </w:rPr>
              <w:t>3</w:t>
            </w:r>
          </w:p>
        </w:tc>
      </w:tr>
      <w:tr w:rsidR="008E0B97" w:rsidRPr="00EA5BBE" w14:paraId="3E96745C" w14:textId="77777777" w:rsidTr="008E0B97">
        <w:tc>
          <w:tcPr>
            <w:tcW w:w="14034" w:type="dxa"/>
            <w:gridSpan w:val="2"/>
            <w:shd w:val="clear" w:color="auto" w:fill="D9D9D9" w:themeFill="background1" w:themeFillShade="D9"/>
          </w:tcPr>
          <w:p w14:paraId="39B70DBA" w14:textId="59CC27BA"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What is the Committees perception of the Quality and Timeliness of </w:t>
            </w:r>
            <w:r w:rsidR="00D74068" w:rsidRPr="00EA5BBE">
              <w:rPr>
                <w:rFonts w:ascii="Arial Narrow" w:hAnsi="Arial Narrow" w:cs="Arial Narrow"/>
                <w:b/>
                <w:bCs/>
              </w:rPr>
              <w:t>Department / Entity</w:t>
            </w:r>
            <w:r w:rsidRPr="00EA5BBE">
              <w:rPr>
                <w:rFonts w:ascii="Arial Narrow" w:hAnsi="Arial Narrow" w:cs="Arial Narrow"/>
                <w:b/>
                <w:bCs/>
              </w:rPr>
              <w:t xml:space="preserve"> responses to referred Petitions</w:t>
            </w:r>
          </w:p>
        </w:tc>
      </w:tr>
      <w:tr w:rsidR="008E0B97" w:rsidRPr="00EA5BBE" w14:paraId="28E9A779" w14:textId="77777777" w:rsidTr="002A27BA">
        <w:tc>
          <w:tcPr>
            <w:tcW w:w="14034" w:type="dxa"/>
            <w:gridSpan w:val="2"/>
          </w:tcPr>
          <w:p w14:paraId="7585F09B" w14:textId="7158A8F7" w:rsidR="00DD14DE" w:rsidRDefault="00DD14DE" w:rsidP="00241F0F">
            <w:pPr>
              <w:rPr>
                <w:rFonts w:ascii="Arial Narrow" w:hAnsi="Arial Narrow"/>
                <w:bCs/>
              </w:rPr>
            </w:pPr>
            <w:r w:rsidRPr="00EA5BBE">
              <w:rPr>
                <w:rFonts w:ascii="Arial Narrow" w:hAnsi="Arial Narrow"/>
                <w:bCs/>
              </w:rPr>
              <w:t>The Committee has been kept abreast of new Petitions from the GPL Standing Committee on Petitions (SCP</w:t>
            </w:r>
            <w:r w:rsidR="00F201C0">
              <w:rPr>
                <w:rFonts w:ascii="Arial Narrow" w:hAnsi="Arial Narrow"/>
                <w:bCs/>
              </w:rPr>
              <w:t>)</w:t>
            </w:r>
            <w:r w:rsidR="00B5528A">
              <w:rPr>
                <w:rFonts w:ascii="Arial Narrow" w:hAnsi="Arial Narrow"/>
                <w:bCs/>
              </w:rPr>
              <w:t xml:space="preserve"> and is awaiting responses to the following new Petitions: </w:t>
            </w:r>
          </w:p>
          <w:p w14:paraId="3DF6008C" w14:textId="2C121B2C" w:rsidR="00061C15" w:rsidRPr="00A73BF0" w:rsidRDefault="00061C15" w:rsidP="00463402">
            <w:pPr>
              <w:pStyle w:val="ListParagraph"/>
              <w:numPr>
                <w:ilvl w:val="0"/>
                <w:numId w:val="19"/>
              </w:numPr>
              <w:spacing w:line="360" w:lineRule="auto"/>
              <w:rPr>
                <w:rFonts w:ascii="Arial Narrow" w:hAnsi="Arial Narrow"/>
                <w:bCs/>
              </w:rPr>
            </w:pPr>
            <w:r w:rsidRPr="00A73BF0">
              <w:rPr>
                <w:rFonts w:ascii="Arial Narrow" w:hAnsi="Arial Narrow"/>
                <w:bCs/>
              </w:rPr>
              <w:t xml:space="preserve">PP12C/11/21/ED: Building of a School: </w:t>
            </w:r>
            <w:proofErr w:type="spellStart"/>
            <w:r w:rsidRPr="00A73BF0">
              <w:rPr>
                <w:rFonts w:ascii="Arial Narrow" w:hAnsi="Arial Narrow"/>
                <w:bCs/>
              </w:rPr>
              <w:t>Hammanskraal</w:t>
            </w:r>
            <w:proofErr w:type="spellEnd"/>
            <w:r w:rsidRPr="00A73BF0">
              <w:rPr>
                <w:rFonts w:ascii="Arial Narrow" w:hAnsi="Arial Narrow"/>
                <w:bCs/>
              </w:rPr>
              <w:t xml:space="preserve"> (Philemon </w:t>
            </w:r>
            <w:proofErr w:type="spellStart"/>
            <w:r w:rsidRPr="00A73BF0">
              <w:rPr>
                <w:rFonts w:ascii="Arial Narrow" w:hAnsi="Arial Narrow"/>
                <w:bCs/>
              </w:rPr>
              <w:t>Moatshe</w:t>
            </w:r>
            <w:proofErr w:type="spellEnd"/>
            <w:r w:rsidR="00A07444" w:rsidRPr="00A73BF0">
              <w:rPr>
                <w:rFonts w:ascii="Arial Narrow" w:hAnsi="Arial Narrow"/>
                <w:bCs/>
              </w:rPr>
              <w:t>).</w:t>
            </w:r>
            <w:r w:rsidRPr="00A73BF0">
              <w:rPr>
                <w:rFonts w:ascii="Arial Narrow" w:hAnsi="Arial Narrow"/>
                <w:bCs/>
              </w:rPr>
              <w:t xml:space="preserve"> </w:t>
            </w:r>
          </w:p>
          <w:p w14:paraId="0E09A8A9" w14:textId="77777777" w:rsidR="00A73BF0" w:rsidRPr="00A73BF0" w:rsidRDefault="00061C15" w:rsidP="00463402">
            <w:pPr>
              <w:pStyle w:val="ListParagraph"/>
              <w:numPr>
                <w:ilvl w:val="0"/>
                <w:numId w:val="19"/>
              </w:numPr>
              <w:spacing w:line="360" w:lineRule="auto"/>
              <w:rPr>
                <w:rFonts w:ascii="Arial Narrow" w:hAnsi="Arial Narrow"/>
                <w:bCs/>
              </w:rPr>
            </w:pPr>
            <w:r w:rsidRPr="00A73BF0">
              <w:rPr>
                <w:rFonts w:ascii="Arial Narrow" w:hAnsi="Arial Narrow"/>
                <w:bCs/>
              </w:rPr>
              <w:t xml:space="preserve">PP11C/11/21/ED: Request for Amendment of Online Application Criteria: Philemon </w:t>
            </w:r>
            <w:proofErr w:type="spellStart"/>
            <w:r w:rsidRPr="00A73BF0">
              <w:rPr>
                <w:rFonts w:ascii="Arial Narrow" w:hAnsi="Arial Narrow"/>
                <w:bCs/>
              </w:rPr>
              <w:t>Moatshe</w:t>
            </w:r>
            <w:proofErr w:type="spellEnd"/>
          </w:p>
          <w:p w14:paraId="2CFAB475" w14:textId="17C94BF6" w:rsidR="00B5528A" w:rsidRPr="00EA5BBE" w:rsidRDefault="00061C15" w:rsidP="00A967DD">
            <w:pPr>
              <w:pStyle w:val="ListParagraph"/>
              <w:numPr>
                <w:ilvl w:val="0"/>
                <w:numId w:val="19"/>
              </w:numPr>
              <w:spacing w:line="360" w:lineRule="auto"/>
              <w:rPr>
                <w:rFonts w:ascii="Arial Narrow" w:hAnsi="Arial Narrow"/>
                <w:bCs/>
              </w:rPr>
            </w:pPr>
            <w:r w:rsidRPr="00A73BF0">
              <w:rPr>
                <w:rFonts w:ascii="Arial Narrow" w:hAnsi="Arial Narrow"/>
                <w:bCs/>
              </w:rPr>
              <w:t xml:space="preserve">PP13C/11/21/ED: Request for Placement: Letlhogonolo </w:t>
            </w:r>
            <w:proofErr w:type="spellStart"/>
            <w:r w:rsidRPr="00A73BF0">
              <w:rPr>
                <w:rFonts w:ascii="Arial Narrow" w:hAnsi="Arial Narrow"/>
                <w:bCs/>
              </w:rPr>
              <w:t>Moatshe</w:t>
            </w:r>
            <w:proofErr w:type="spellEnd"/>
            <w:r w:rsidR="00C1096A">
              <w:rPr>
                <w:rFonts w:ascii="Arial Narrow" w:hAnsi="Arial Narrow"/>
                <w:bCs/>
              </w:rPr>
              <w:t>.</w:t>
            </w:r>
          </w:p>
        </w:tc>
      </w:tr>
      <w:tr w:rsidR="008E0B97" w:rsidRPr="00EA5BBE" w14:paraId="4725D504" w14:textId="77777777" w:rsidTr="008E0B97">
        <w:tc>
          <w:tcPr>
            <w:tcW w:w="14034" w:type="dxa"/>
            <w:gridSpan w:val="2"/>
            <w:shd w:val="clear" w:color="auto" w:fill="D9D9D9" w:themeFill="background1" w:themeFillShade="D9"/>
          </w:tcPr>
          <w:p w14:paraId="26CAA4ED" w14:textId="04FD4DEA"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With respect to the Petitions / Action due during the Quarter under review but not yet responded to by the </w:t>
            </w:r>
            <w:r w:rsidR="00D74068" w:rsidRPr="00EA5BBE">
              <w:rPr>
                <w:rFonts w:ascii="Arial Narrow" w:hAnsi="Arial Narrow" w:cs="Arial Narrow"/>
                <w:b/>
                <w:bCs/>
              </w:rPr>
              <w:t>Department / Entity</w:t>
            </w:r>
            <w:r w:rsidRPr="00EA5BBE">
              <w:rPr>
                <w:rFonts w:ascii="Arial Narrow" w:hAnsi="Arial Narrow" w:cs="Arial Narrow"/>
                <w:b/>
                <w:bCs/>
              </w:rPr>
              <w:t xml:space="preserve">, what reasons have been provided by the </w:t>
            </w:r>
            <w:r w:rsidR="00D74068" w:rsidRPr="00EA5BBE">
              <w:rPr>
                <w:rFonts w:ascii="Arial Narrow" w:hAnsi="Arial Narrow" w:cs="Arial Narrow"/>
                <w:b/>
                <w:bCs/>
              </w:rPr>
              <w:t>Department / Entity</w:t>
            </w:r>
            <w:r w:rsidRPr="00EA5BBE">
              <w:rPr>
                <w:rFonts w:ascii="Arial Narrow" w:hAnsi="Arial Narrow" w:cs="Arial Narrow"/>
                <w:b/>
                <w:bCs/>
              </w:rPr>
              <w:t xml:space="preserve"> [with mitigating measures to submission]</w:t>
            </w:r>
          </w:p>
        </w:tc>
      </w:tr>
      <w:tr w:rsidR="008E0B97" w:rsidRPr="00EA5BBE" w14:paraId="22220884" w14:textId="77777777" w:rsidTr="002A27BA">
        <w:tc>
          <w:tcPr>
            <w:tcW w:w="14034" w:type="dxa"/>
            <w:gridSpan w:val="2"/>
          </w:tcPr>
          <w:p w14:paraId="1169C7C8" w14:textId="05A44314" w:rsidR="008E0B97" w:rsidRPr="00EA5BBE" w:rsidRDefault="00A73BF0" w:rsidP="002A27BA">
            <w:pPr>
              <w:jc w:val="left"/>
              <w:rPr>
                <w:rFonts w:ascii="Arial Narrow" w:hAnsi="Arial Narrow" w:cs="Arial Narrow"/>
                <w:bCs/>
              </w:rPr>
            </w:pPr>
            <w:r>
              <w:rPr>
                <w:rFonts w:ascii="Arial Narrow" w:hAnsi="Arial Narrow" w:cs="Arial Narrow"/>
                <w:bCs/>
              </w:rPr>
              <w:t>N</w:t>
            </w:r>
            <w:r w:rsidR="004F51E2">
              <w:rPr>
                <w:rFonts w:ascii="Arial Narrow" w:hAnsi="Arial Narrow" w:cs="Arial Narrow"/>
                <w:bCs/>
              </w:rPr>
              <w:t>/A</w:t>
            </w:r>
          </w:p>
        </w:tc>
      </w:tr>
    </w:tbl>
    <w:p w14:paraId="2F4347B3" w14:textId="691F737F" w:rsidR="008E0B97" w:rsidRDefault="008E0B97">
      <w:pPr>
        <w:spacing w:after="200" w:line="276" w:lineRule="auto"/>
        <w:jc w:val="left"/>
        <w:rPr>
          <w:rFonts w:ascii="Arial Narrow" w:hAnsi="Arial Narrow"/>
        </w:rPr>
      </w:pPr>
    </w:p>
    <w:p w14:paraId="769ECCF0" w14:textId="4873F98D" w:rsidR="00EA6C45" w:rsidRDefault="00EA6C45">
      <w:pPr>
        <w:spacing w:after="200" w:line="276" w:lineRule="auto"/>
        <w:jc w:val="left"/>
        <w:rPr>
          <w:rFonts w:ascii="Arial Narrow" w:hAnsi="Arial Narrow"/>
        </w:rPr>
      </w:pPr>
    </w:p>
    <w:p w14:paraId="24397DB3" w14:textId="77777777" w:rsidR="00EA6C45" w:rsidRPr="00EA5BBE" w:rsidRDefault="00EA6C45">
      <w:pPr>
        <w:spacing w:after="200" w:line="276" w:lineRule="auto"/>
        <w:jc w:val="left"/>
        <w:rPr>
          <w:rFonts w:ascii="Arial Narrow" w:hAnsi="Arial Narrow"/>
        </w:rPr>
      </w:pPr>
    </w:p>
    <w:p w14:paraId="3A021D71" w14:textId="4AD1B71C" w:rsidR="00B839BB" w:rsidRPr="00EA5BBE" w:rsidRDefault="00B839BB" w:rsidP="00B839BB">
      <w:pPr>
        <w:pStyle w:val="Heading1"/>
        <w:shd w:val="clear" w:color="auto" w:fill="D9D9D9" w:themeFill="background1" w:themeFillShade="D9"/>
        <w:rPr>
          <w:rFonts w:ascii="Arial Narrow" w:hAnsi="Arial Narrow"/>
          <w:color w:val="auto"/>
          <w:sz w:val="22"/>
          <w:szCs w:val="22"/>
        </w:rPr>
      </w:pPr>
      <w:bookmarkStart w:id="16" w:name="_Toc50576916"/>
      <w:r w:rsidRPr="00EA5BBE">
        <w:rPr>
          <w:rFonts w:ascii="Arial Narrow" w:hAnsi="Arial Narrow"/>
          <w:color w:val="auto"/>
          <w:sz w:val="22"/>
          <w:szCs w:val="22"/>
        </w:rPr>
        <w:lastRenderedPageBreak/>
        <w:t>6</w:t>
      </w:r>
      <w:r w:rsidRPr="00EA5BBE">
        <w:rPr>
          <w:rFonts w:ascii="Arial Narrow" w:hAnsi="Arial Narrow"/>
          <w:color w:val="auto"/>
          <w:sz w:val="22"/>
          <w:szCs w:val="22"/>
        </w:rPr>
        <w:tab/>
        <w:t xml:space="preserve">OVERSIGHT ON </w:t>
      </w:r>
      <w:r w:rsidR="00D74068" w:rsidRPr="00EA5BBE">
        <w:rPr>
          <w:rFonts w:ascii="Arial Narrow" w:hAnsi="Arial Narrow"/>
          <w:color w:val="auto"/>
          <w:sz w:val="22"/>
          <w:szCs w:val="22"/>
        </w:rPr>
        <w:t xml:space="preserve">DEPARTMENT </w:t>
      </w:r>
      <w:r w:rsidRPr="00EA5BBE">
        <w:rPr>
          <w:rFonts w:ascii="Arial Narrow" w:hAnsi="Arial Narrow"/>
          <w:color w:val="auto"/>
          <w:sz w:val="22"/>
          <w:szCs w:val="22"/>
        </w:rPr>
        <w:t>PUBLIC ENGAGEMENT</w:t>
      </w:r>
      <w:bookmarkEnd w:id="16"/>
    </w:p>
    <w:p w14:paraId="563E95B5" w14:textId="77777777" w:rsidR="00B839BB" w:rsidRPr="00EA5BBE" w:rsidRDefault="00B839BB">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B839BB" w:rsidRPr="00EA5BBE" w14:paraId="7B18AA80" w14:textId="77777777" w:rsidTr="00B839BB">
        <w:tc>
          <w:tcPr>
            <w:tcW w:w="14034" w:type="dxa"/>
            <w:shd w:val="clear" w:color="auto" w:fill="D6E3BC" w:themeFill="accent3" w:themeFillTint="66"/>
          </w:tcPr>
          <w:p w14:paraId="2A2C2874" w14:textId="36721CFF" w:rsidR="00B839BB" w:rsidRPr="00EA5BBE" w:rsidRDefault="00600AFA" w:rsidP="00600AFA">
            <w:pPr>
              <w:rPr>
                <w:rFonts w:ascii="Arial Narrow" w:hAnsi="Arial Narrow"/>
                <w:b/>
              </w:rPr>
            </w:pPr>
            <w:r w:rsidRPr="00EA5BBE">
              <w:rPr>
                <w:rFonts w:ascii="Arial Narrow" w:hAnsi="Arial Narrow"/>
                <w:b/>
              </w:rPr>
              <w:t xml:space="preserve">6. </w:t>
            </w:r>
            <w:r w:rsidR="00B839BB" w:rsidRPr="00EA5BBE">
              <w:rPr>
                <w:rFonts w:ascii="Arial Narrow" w:hAnsi="Arial Narrow"/>
                <w:b/>
              </w:rPr>
              <w:t xml:space="preserve">THE DETAILS ON </w:t>
            </w:r>
            <w:r w:rsidR="00D74068" w:rsidRPr="00EA5BBE">
              <w:rPr>
                <w:rFonts w:ascii="Arial Narrow" w:hAnsi="Arial Narrow"/>
                <w:b/>
              </w:rPr>
              <w:t xml:space="preserve">DEPARTMENT </w:t>
            </w:r>
            <w:r w:rsidR="00B839BB" w:rsidRPr="00EA5BBE">
              <w:rPr>
                <w:rFonts w:ascii="Arial Narrow" w:hAnsi="Arial Narrow"/>
                <w:b/>
              </w:rPr>
              <w:t>PUBLIC ENGAGEMENTS</w:t>
            </w:r>
          </w:p>
        </w:tc>
      </w:tr>
      <w:tr w:rsidR="00B839BB" w:rsidRPr="00EA5BBE" w14:paraId="6EB71945" w14:textId="77777777" w:rsidTr="00B839BB">
        <w:tc>
          <w:tcPr>
            <w:tcW w:w="14034" w:type="dxa"/>
            <w:shd w:val="clear" w:color="auto" w:fill="D9D9D9" w:themeFill="background1" w:themeFillShade="D9"/>
          </w:tcPr>
          <w:p w14:paraId="7C51F1D3" w14:textId="148EE753" w:rsidR="00B839BB" w:rsidRPr="00EA5BBE" w:rsidRDefault="00B839BB" w:rsidP="002A27BA">
            <w:pPr>
              <w:rPr>
                <w:rFonts w:ascii="Arial Narrow" w:hAnsi="Arial Narrow"/>
                <w:b/>
              </w:rPr>
            </w:pPr>
            <w:r w:rsidRPr="00EA5BBE">
              <w:rPr>
                <w:rFonts w:ascii="Arial Narrow" w:hAnsi="Arial Narrow"/>
                <w:b/>
              </w:rPr>
              <w:t xml:space="preserve">The steps / measures the </w:t>
            </w:r>
            <w:r w:rsidR="00D74068" w:rsidRPr="00EA5BBE">
              <w:rPr>
                <w:rFonts w:ascii="Arial Narrow" w:hAnsi="Arial Narrow"/>
                <w:b/>
              </w:rPr>
              <w:t xml:space="preserve">Department </w:t>
            </w:r>
            <w:r w:rsidRPr="00EA5BBE">
              <w:rPr>
                <w:rFonts w:ascii="Arial Narrow" w:hAnsi="Arial Narrow"/>
                <w:b/>
              </w:rPr>
              <w:t>has taken to meaningfully involve the public / stakeholders in the course of its work / service delivery, during the period under review</w:t>
            </w:r>
          </w:p>
        </w:tc>
      </w:tr>
      <w:tr w:rsidR="00B839BB" w:rsidRPr="00EA5BBE" w14:paraId="2A37F5E3" w14:textId="77777777" w:rsidTr="002A27BA">
        <w:tc>
          <w:tcPr>
            <w:tcW w:w="14034" w:type="dxa"/>
          </w:tcPr>
          <w:p w14:paraId="0B93CE92" w14:textId="5C6F598C" w:rsidR="00267A10" w:rsidRPr="00267A10" w:rsidRDefault="00267A10" w:rsidP="00A53BE6">
            <w:pPr>
              <w:rPr>
                <w:rFonts w:ascii="Arial Narrow" w:hAnsi="Arial Narrow"/>
                <w:color w:val="000000" w:themeColor="text1"/>
              </w:rPr>
            </w:pPr>
            <w:r w:rsidRPr="00267A10">
              <w:rPr>
                <w:rFonts w:ascii="Arial Narrow" w:hAnsi="Arial Narrow"/>
                <w:color w:val="000000" w:themeColor="text1"/>
              </w:rPr>
              <w:t>The Department</w:t>
            </w:r>
            <w:r w:rsidR="00A53BE6">
              <w:rPr>
                <w:rFonts w:ascii="Arial Narrow" w:hAnsi="Arial Narrow"/>
                <w:color w:val="000000" w:themeColor="text1"/>
              </w:rPr>
              <w:t xml:space="preserve"> reported that </w:t>
            </w:r>
            <w:r w:rsidR="00241F0F">
              <w:rPr>
                <w:rFonts w:ascii="Arial Narrow" w:hAnsi="Arial Narrow"/>
                <w:color w:val="000000" w:themeColor="text1"/>
              </w:rPr>
              <w:t xml:space="preserve">it </w:t>
            </w:r>
            <w:r w:rsidR="00241F0F" w:rsidRPr="00267A10">
              <w:rPr>
                <w:rFonts w:ascii="Arial Narrow" w:hAnsi="Arial Narrow"/>
                <w:color w:val="000000" w:themeColor="text1"/>
              </w:rPr>
              <w:t>continued</w:t>
            </w:r>
            <w:r w:rsidRPr="00267A10">
              <w:rPr>
                <w:rFonts w:ascii="Arial Narrow" w:hAnsi="Arial Narrow"/>
                <w:color w:val="000000" w:themeColor="text1"/>
              </w:rPr>
              <w:t xml:space="preserve"> to conceptualise and deliver successful events to both internal and external stakeholders</w:t>
            </w:r>
            <w:r w:rsidR="00A53BE6">
              <w:rPr>
                <w:rFonts w:ascii="Arial Narrow" w:hAnsi="Arial Narrow"/>
                <w:color w:val="000000" w:themeColor="text1"/>
              </w:rPr>
              <w:t>. Th</w:t>
            </w:r>
            <w:r w:rsidRPr="00267A10">
              <w:rPr>
                <w:rFonts w:ascii="Arial Narrow" w:hAnsi="Arial Narrow"/>
                <w:color w:val="000000" w:themeColor="text1"/>
              </w:rPr>
              <w:t xml:space="preserve">e following events were coordinated in the reporting </w:t>
            </w:r>
            <w:r w:rsidR="00F201C0" w:rsidRPr="00267A10">
              <w:rPr>
                <w:rFonts w:ascii="Arial Narrow" w:hAnsi="Arial Narrow"/>
                <w:color w:val="000000" w:themeColor="text1"/>
              </w:rPr>
              <w:t>period:</w:t>
            </w:r>
          </w:p>
          <w:p w14:paraId="40687874" w14:textId="77777777" w:rsidR="00267A10" w:rsidRPr="005A470C" w:rsidRDefault="00267A10" w:rsidP="00A53BE6">
            <w:pPr>
              <w:rPr>
                <w:rFonts w:ascii="Arial Narrow" w:hAnsi="Arial Narrow"/>
                <w:b/>
                <w:bCs/>
                <w:color w:val="000000" w:themeColor="text1"/>
              </w:rPr>
            </w:pPr>
            <w:r w:rsidRPr="005A470C">
              <w:rPr>
                <w:rFonts w:ascii="Arial Narrow" w:hAnsi="Arial Narrow"/>
                <w:b/>
                <w:bCs/>
                <w:color w:val="000000" w:themeColor="text1"/>
              </w:rPr>
              <w:t>Management of media enquiries</w:t>
            </w:r>
          </w:p>
          <w:p w14:paraId="02E1C393" w14:textId="77777777" w:rsidR="00267A10" w:rsidRPr="00267A10" w:rsidRDefault="00267A10" w:rsidP="00463402">
            <w:pPr>
              <w:pStyle w:val="ListParagraph"/>
              <w:numPr>
                <w:ilvl w:val="0"/>
                <w:numId w:val="17"/>
              </w:numPr>
              <w:spacing w:line="360" w:lineRule="auto"/>
              <w:rPr>
                <w:rFonts w:ascii="Arial Narrow" w:hAnsi="Arial Narrow"/>
                <w:color w:val="000000" w:themeColor="text1"/>
              </w:rPr>
            </w:pPr>
            <w:r w:rsidRPr="00267A10">
              <w:rPr>
                <w:rFonts w:ascii="Arial Narrow" w:hAnsi="Arial Narrow"/>
                <w:color w:val="000000" w:themeColor="text1"/>
              </w:rPr>
              <w:t>21 Media enquiries were received during this period and focused on 2021:</w:t>
            </w:r>
          </w:p>
          <w:p w14:paraId="2A18922E" w14:textId="77777777" w:rsidR="00267A10" w:rsidRPr="00267A10"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hAnsi="Arial Narrow"/>
                <w:color w:val="000000" w:themeColor="text1"/>
              </w:rPr>
              <w:t>2021 School Management (02);</w:t>
            </w:r>
          </w:p>
          <w:p w14:paraId="0BACB5E6" w14:textId="77777777" w:rsidR="00267A10" w:rsidRPr="00267A10"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hAnsi="Arial Narrow"/>
                <w:color w:val="000000" w:themeColor="text1"/>
              </w:rPr>
              <w:t xml:space="preserve">Legal Issues (03); </w:t>
            </w:r>
          </w:p>
          <w:p w14:paraId="7BCAF219" w14:textId="77777777" w:rsidR="00267A10" w:rsidRPr="00267A10"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hAnsi="Arial Narrow"/>
                <w:color w:val="000000" w:themeColor="text1"/>
              </w:rPr>
              <w:t xml:space="preserve">Learner Deaths (02); </w:t>
            </w:r>
          </w:p>
          <w:p w14:paraId="33B6961B" w14:textId="77777777" w:rsidR="00267A10" w:rsidRPr="00267A10"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hAnsi="Arial Narrow"/>
                <w:color w:val="000000" w:themeColor="text1"/>
              </w:rPr>
              <w:t>School Infrastructure (03);</w:t>
            </w:r>
          </w:p>
          <w:p w14:paraId="7EA9485F" w14:textId="77777777" w:rsidR="00267A10" w:rsidRPr="00267A10"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hAnsi="Arial Narrow"/>
                <w:color w:val="000000" w:themeColor="text1"/>
              </w:rPr>
              <w:t>Learner Misconduct (02);</w:t>
            </w:r>
          </w:p>
          <w:p w14:paraId="3F4A580D" w14:textId="77777777" w:rsidR="00267A10" w:rsidRPr="00267A10"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hAnsi="Arial Narrow"/>
                <w:color w:val="000000" w:themeColor="text1"/>
              </w:rPr>
              <w:t>Unpaid Staff (02);</w:t>
            </w:r>
          </w:p>
          <w:p w14:paraId="2220C829" w14:textId="77777777" w:rsidR="00267A10" w:rsidRPr="00267A10"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hAnsi="Arial Narrow"/>
                <w:color w:val="000000" w:themeColor="text1"/>
              </w:rPr>
              <w:t>NSC Exams (02);</w:t>
            </w:r>
          </w:p>
          <w:p w14:paraId="01516262" w14:textId="5EAB93C6" w:rsidR="00B839BB" w:rsidRPr="00EA5BBE" w:rsidRDefault="00267A10" w:rsidP="00463402">
            <w:pPr>
              <w:pStyle w:val="ListParagraph"/>
              <w:numPr>
                <w:ilvl w:val="1"/>
                <w:numId w:val="17"/>
              </w:numPr>
              <w:spacing w:line="360" w:lineRule="auto"/>
              <w:rPr>
                <w:rFonts w:ascii="Arial Narrow" w:hAnsi="Arial Narrow"/>
                <w:color w:val="000000" w:themeColor="text1"/>
              </w:rPr>
            </w:pPr>
            <w:r w:rsidRPr="00267A10">
              <w:rPr>
                <w:rFonts w:ascii="Arial Narrow" w:eastAsiaTheme="minorHAnsi" w:hAnsi="Arial Narrow" w:cstheme="minorBidi"/>
                <w:color w:val="000000" w:themeColor="text1"/>
                <w:lang w:val="en-GB"/>
              </w:rPr>
              <w:t>Learner Placement (01)</w:t>
            </w:r>
          </w:p>
        </w:tc>
      </w:tr>
    </w:tbl>
    <w:p w14:paraId="6AB728F5" w14:textId="1FDBF6E0" w:rsidR="00DD4DD9" w:rsidRPr="00EA5BBE" w:rsidRDefault="00DD4DD9">
      <w:pPr>
        <w:spacing w:after="200" w:line="276" w:lineRule="auto"/>
        <w:jc w:val="left"/>
        <w:rPr>
          <w:rFonts w:ascii="Arial Narrow" w:hAnsi="Arial Narrow"/>
        </w:rPr>
      </w:pPr>
    </w:p>
    <w:p w14:paraId="5AEF6D28" w14:textId="7E79E869" w:rsidR="00B23D68" w:rsidRPr="00EA5BBE" w:rsidRDefault="00674541" w:rsidP="00B23D68">
      <w:pPr>
        <w:pStyle w:val="Heading1"/>
        <w:shd w:val="clear" w:color="auto" w:fill="D9D9D9" w:themeFill="background1" w:themeFillShade="D9"/>
        <w:rPr>
          <w:rFonts w:ascii="Arial Narrow" w:hAnsi="Arial Narrow"/>
          <w:color w:val="auto"/>
          <w:sz w:val="22"/>
          <w:szCs w:val="22"/>
        </w:rPr>
      </w:pPr>
      <w:bookmarkStart w:id="17" w:name="_Toc50576918"/>
      <w:r w:rsidRPr="00EA5BBE">
        <w:rPr>
          <w:rFonts w:ascii="Arial Narrow" w:hAnsi="Arial Narrow"/>
          <w:color w:val="auto"/>
          <w:sz w:val="22"/>
          <w:szCs w:val="22"/>
        </w:rPr>
        <w:t>7</w:t>
      </w:r>
      <w:r w:rsidR="00B23D68" w:rsidRPr="00EA5BBE">
        <w:rPr>
          <w:rFonts w:ascii="Arial Narrow" w:hAnsi="Arial Narrow"/>
          <w:color w:val="auto"/>
          <w:sz w:val="22"/>
          <w:szCs w:val="22"/>
        </w:rPr>
        <w:tab/>
        <w:t xml:space="preserve">OVERSIGHT ON </w:t>
      </w:r>
      <w:r w:rsidR="00D74068" w:rsidRPr="00EA5BBE">
        <w:rPr>
          <w:rFonts w:ascii="Arial Narrow" w:hAnsi="Arial Narrow"/>
          <w:color w:val="auto"/>
          <w:sz w:val="22"/>
          <w:szCs w:val="22"/>
        </w:rPr>
        <w:t xml:space="preserve">DEPARTMENT </w:t>
      </w:r>
      <w:r w:rsidR="00B23D68" w:rsidRPr="00EA5BBE">
        <w:rPr>
          <w:rFonts w:ascii="Arial Narrow" w:hAnsi="Arial Narrow"/>
          <w:color w:val="auto"/>
          <w:sz w:val="22"/>
          <w:szCs w:val="22"/>
        </w:rPr>
        <w:t>GEYODI EMPOWERMENT</w:t>
      </w:r>
      <w:bookmarkEnd w:id="17"/>
    </w:p>
    <w:p w14:paraId="2FA152BA" w14:textId="39FF6C61" w:rsidR="00B23D68" w:rsidRPr="00EA5BBE" w:rsidRDefault="00B23D68">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B23D68" w:rsidRPr="00EA5BBE" w14:paraId="32ECA434" w14:textId="77777777" w:rsidTr="004B25F3">
        <w:trPr>
          <w:tblHeader/>
        </w:trPr>
        <w:tc>
          <w:tcPr>
            <w:tcW w:w="14459" w:type="dxa"/>
            <w:shd w:val="clear" w:color="auto" w:fill="D6E3BC" w:themeFill="accent3" w:themeFillTint="66"/>
          </w:tcPr>
          <w:p w14:paraId="7FB08BB5" w14:textId="38E86F79" w:rsidR="00B23D68" w:rsidRPr="00EA5BBE" w:rsidRDefault="00674541" w:rsidP="002A27BA">
            <w:pPr>
              <w:rPr>
                <w:rFonts w:ascii="Arial Narrow" w:hAnsi="Arial Narrow" w:cs="Arial"/>
                <w:b/>
                <w:bCs/>
              </w:rPr>
            </w:pPr>
            <w:r w:rsidRPr="00EA5BBE">
              <w:rPr>
                <w:rFonts w:ascii="Arial Narrow" w:hAnsi="Arial Narrow" w:cs="Arial"/>
                <w:b/>
                <w:bCs/>
              </w:rPr>
              <w:t>7</w:t>
            </w:r>
            <w:r w:rsidR="00600AFA" w:rsidRPr="00EA5BBE">
              <w:rPr>
                <w:rFonts w:ascii="Arial Narrow" w:hAnsi="Arial Narrow" w:cs="Arial"/>
                <w:b/>
                <w:bCs/>
              </w:rPr>
              <w:t xml:space="preserve">. </w:t>
            </w:r>
            <w:r w:rsidR="00B23D68" w:rsidRPr="00EA5BBE">
              <w:rPr>
                <w:rFonts w:ascii="Arial Narrow" w:hAnsi="Arial Narrow" w:cs="Arial"/>
                <w:b/>
                <w:bCs/>
              </w:rPr>
              <w:t xml:space="preserve">DETAILS ON </w:t>
            </w:r>
            <w:r w:rsidR="00D74068" w:rsidRPr="00EA5BBE">
              <w:rPr>
                <w:rFonts w:ascii="Arial Narrow" w:hAnsi="Arial Narrow" w:cs="Arial"/>
                <w:b/>
                <w:bCs/>
              </w:rPr>
              <w:t xml:space="preserve">DEPARTMENT </w:t>
            </w:r>
            <w:r w:rsidR="00B23D68" w:rsidRPr="00EA5BBE">
              <w:rPr>
                <w:rFonts w:ascii="Arial Narrow" w:hAnsi="Arial Narrow" w:cs="Arial"/>
                <w:b/>
                <w:bCs/>
              </w:rPr>
              <w:t>GEYODI EMPOWERMENT</w:t>
            </w:r>
          </w:p>
        </w:tc>
      </w:tr>
      <w:tr w:rsidR="004B25F3" w:rsidRPr="00EA5BBE" w14:paraId="0BDDDBC1" w14:textId="77777777" w:rsidTr="004B25F3">
        <w:tblPrEx>
          <w:jc w:val="center"/>
          <w:tblInd w:w="0" w:type="dxa"/>
        </w:tblPrEx>
        <w:trPr>
          <w:trHeight w:val="70"/>
          <w:jc w:val="center"/>
        </w:trPr>
        <w:tc>
          <w:tcPr>
            <w:tcW w:w="14459" w:type="dxa"/>
            <w:shd w:val="clear" w:color="auto" w:fill="auto"/>
          </w:tcPr>
          <w:p w14:paraId="0EFE9111" w14:textId="77777777" w:rsidR="004B25F3" w:rsidRPr="00EA5BBE" w:rsidRDefault="004B25F3" w:rsidP="00C2518A">
            <w:pPr>
              <w:pStyle w:val="ListParagraph"/>
              <w:numPr>
                <w:ilvl w:val="0"/>
                <w:numId w:val="9"/>
              </w:numPr>
              <w:spacing w:after="0" w:line="360" w:lineRule="auto"/>
              <w:rPr>
                <w:rFonts w:ascii="Arial Narrow" w:hAnsi="Arial Narrow" w:cs="Arial"/>
                <w:b/>
                <w:bCs/>
                <w:lang w:val="en-GB"/>
              </w:rPr>
            </w:pPr>
            <w:r w:rsidRPr="00EA5BBE">
              <w:rPr>
                <w:rFonts w:ascii="Arial Narrow" w:hAnsi="Arial Narrow" w:cs="Arial"/>
                <w:b/>
                <w:bCs/>
                <w:lang w:val="en-GB"/>
              </w:rPr>
              <w:t>GENDER</w:t>
            </w:r>
          </w:p>
          <w:p w14:paraId="570FE3A9" w14:textId="77777777" w:rsidR="004B25F3" w:rsidRPr="00DC4792" w:rsidRDefault="004B25F3" w:rsidP="00C2518A">
            <w:pPr>
              <w:pStyle w:val="ListParagraph"/>
              <w:numPr>
                <w:ilvl w:val="1"/>
                <w:numId w:val="9"/>
              </w:numPr>
              <w:spacing w:after="0" w:line="360" w:lineRule="auto"/>
              <w:rPr>
                <w:rFonts w:ascii="Arial Narrow" w:hAnsi="Arial Narrow" w:cs="Arial"/>
                <w:lang w:val="en-GB"/>
              </w:rPr>
            </w:pPr>
            <w:r>
              <w:rPr>
                <w:rFonts w:ascii="Arial Narrow" w:hAnsi="Arial Narrow" w:cs="Arial"/>
                <w:lang w:val="en-GB"/>
              </w:rPr>
              <w:lastRenderedPageBreak/>
              <w:t xml:space="preserve">A </w:t>
            </w:r>
            <w:r w:rsidRPr="00DC4792">
              <w:rPr>
                <w:rFonts w:ascii="Arial Narrow" w:hAnsi="Arial Narrow" w:cs="Arial"/>
                <w:lang w:val="en-GB"/>
              </w:rPr>
              <w:t>Quarterly GEYODICA Forum meeting was held on the 04 November 2021 where various Directorates and districts presented their plans for the 16 Days of Activism against Women and Children Abuse</w:t>
            </w:r>
            <w:r>
              <w:rPr>
                <w:rFonts w:ascii="Arial Narrow" w:hAnsi="Arial Narrow" w:cs="Arial"/>
                <w:lang w:val="en-GB"/>
              </w:rPr>
              <w:t>.</w:t>
            </w:r>
            <w:r w:rsidRPr="00DC4792">
              <w:rPr>
                <w:rFonts w:ascii="Arial Narrow" w:hAnsi="Arial Narrow" w:cs="Arial"/>
                <w:lang w:val="en-GB"/>
              </w:rPr>
              <w:t xml:space="preserve"> </w:t>
            </w:r>
          </w:p>
          <w:p w14:paraId="179DA3DD" w14:textId="77777777" w:rsidR="004B25F3" w:rsidRPr="00D22DEC" w:rsidRDefault="004B25F3" w:rsidP="00C2518A">
            <w:pPr>
              <w:pStyle w:val="ListParagraph"/>
              <w:numPr>
                <w:ilvl w:val="1"/>
                <w:numId w:val="9"/>
              </w:numPr>
              <w:spacing w:after="0" w:line="360" w:lineRule="auto"/>
              <w:rPr>
                <w:rFonts w:ascii="Arial Narrow" w:hAnsi="Arial Narrow" w:cs="Arial"/>
                <w:lang w:val="en-GB"/>
              </w:rPr>
            </w:pPr>
            <w:r w:rsidRPr="00DC4792">
              <w:rPr>
                <w:rFonts w:ascii="Arial Narrow" w:eastAsiaTheme="minorHAnsi" w:hAnsi="Arial Narrow" w:cs="Arial"/>
                <w:lang w:val="en-GB"/>
              </w:rPr>
              <w:t>The focus was on the LGBTQIA+ sector and their challenges within the education sector and the Domestic Violence Act and GDE Sexual harassment Policy.</w:t>
            </w:r>
          </w:p>
          <w:p w14:paraId="15A4041E" w14:textId="77777777" w:rsidR="004B25F3" w:rsidRPr="00A556A5" w:rsidRDefault="004B25F3" w:rsidP="006B568A">
            <w:pPr>
              <w:pStyle w:val="ListParagraph"/>
              <w:spacing w:after="0" w:line="360" w:lineRule="auto"/>
              <w:ind w:left="1440"/>
              <w:rPr>
                <w:rFonts w:ascii="Arial Narrow" w:hAnsi="Arial Narrow" w:cs="Arial"/>
                <w:lang w:val="en-GB"/>
              </w:rPr>
            </w:pPr>
          </w:p>
          <w:p w14:paraId="503EBA87" w14:textId="77777777" w:rsidR="004B25F3" w:rsidRPr="00EA5BBE" w:rsidRDefault="004B25F3" w:rsidP="00C2518A">
            <w:pPr>
              <w:pStyle w:val="ListParagraph"/>
              <w:numPr>
                <w:ilvl w:val="0"/>
                <w:numId w:val="9"/>
              </w:numPr>
              <w:spacing w:after="0" w:line="360" w:lineRule="auto"/>
              <w:rPr>
                <w:rFonts w:ascii="Arial Narrow" w:hAnsi="Arial Narrow" w:cs="Arial"/>
                <w:b/>
                <w:bCs/>
                <w:lang w:val="en-GB"/>
              </w:rPr>
            </w:pPr>
            <w:r w:rsidRPr="00EA5BBE">
              <w:rPr>
                <w:rFonts w:ascii="Arial Narrow" w:hAnsi="Arial Narrow" w:cs="Arial"/>
                <w:b/>
                <w:bCs/>
                <w:lang w:val="en-GB"/>
              </w:rPr>
              <w:t>YOUTH</w:t>
            </w:r>
          </w:p>
          <w:p w14:paraId="1186BFC3" w14:textId="77777777" w:rsidR="004B25F3" w:rsidRPr="001533A1" w:rsidRDefault="004B25F3" w:rsidP="00C2518A">
            <w:pPr>
              <w:pStyle w:val="ListParagraph"/>
              <w:numPr>
                <w:ilvl w:val="1"/>
                <w:numId w:val="9"/>
              </w:numPr>
              <w:spacing w:after="0" w:line="360" w:lineRule="auto"/>
              <w:rPr>
                <w:rFonts w:ascii="Arial Narrow" w:hAnsi="Arial Narrow" w:cs="Arial"/>
                <w:lang w:val="en-GB"/>
              </w:rPr>
            </w:pPr>
            <w:r w:rsidRPr="001533A1">
              <w:rPr>
                <w:rFonts w:ascii="Arial Narrow" w:hAnsi="Arial Narrow" w:cs="Arial"/>
                <w:lang w:val="en-GB"/>
              </w:rPr>
              <w:t>A total of 132 youth is in formal learnerships or work - readiness programmes.</w:t>
            </w:r>
          </w:p>
          <w:p w14:paraId="797752D6" w14:textId="77777777" w:rsidR="004B25F3" w:rsidRPr="001533A1" w:rsidRDefault="004B25F3" w:rsidP="00C2518A">
            <w:pPr>
              <w:pStyle w:val="ListParagraph"/>
              <w:numPr>
                <w:ilvl w:val="1"/>
                <w:numId w:val="9"/>
              </w:numPr>
              <w:spacing w:after="0" w:line="360" w:lineRule="auto"/>
              <w:rPr>
                <w:rFonts w:ascii="Arial Narrow" w:hAnsi="Arial Narrow" w:cs="Arial"/>
                <w:lang w:val="en-GB"/>
              </w:rPr>
            </w:pPr>
            <w:r w:rsidRPr="001533A1">
              <w:rPr>
                <w:rFonts w:ascii="Arial Narrow" w:hAnsi="Arial Narrow" w:cs="Arial"/>
                <w:lang w:val="en-GB"/>
              </w:rPr>
              <w:t xml:space="preserve">A total of 10 105 youth is benefitting from experiential learning and workplace experience. </w:t>
            </w:r>
          </w:p>
          <w:p w14:paraId="71B1C204" w14:textId="77777777" w:rsidR="004B25F3" w:rsidRPr="003F2F7C" w:rsidRDefault="004B25F3" w:rsidP="00C2518A">
            <w:pPr>
              <w:pStyle w:val="ListParagraph"/>
              <w:numPr>
                <w:ilvl w:val="1"/>
                <w:numId w:val="9"/>
              </w:numPr>
              <w:spacing w:after="0" w:line="360" w:lineRule="auto"/>
              <w:rPr>
                <w:rFonts w:ascii="Arial Narrow" w:hAnsi="Arial Narrow" w:cs="Arial"/>
                <w:lang w:val="en-GB"/>
              </w:rPr>
            </w:pPr>
            <w:r w:rsidRPr="001533A1">
              <w:rPr>
                <w:rFonts w:ascii="Arial Narrow" w:eastAsiaTheme="minorHAnsi" w:hAnsi="Arial Narrow" w:cs="Arial"/>
                <w:lang w:val="en-GB"/>
              </w:rPr>
              <w:t>A total of 3 707 bursaries were allocated to youth.</w:t>
            </w:r>
          </w:p>
          <w:p w14:paraId="4B6D1168" w14:textId="77777777" w:rsidR="004B25F3" w:rsidRPr="00DC0908" w:rsidRDefault="004B25F3" w:rsidP="006B568A">
            <w:pPr>
              <w:pStyle w:val="ListParagraph"/>
              <w:spacing w:after="0" w:line="360" w:lineRule="auto"/>
              <w:ind w:left="1440"/>
              <w:rPr>
                <w:rFonts w:ascii="Arial Narrow" w:hAnsi="Arial Narrow" w:cs="Arial"/>
                <w:lang w:val="en-GB"/>
              </w:rPr>
            </w:pPr>
          </w:p>
          <w:p w14:paraId="3241A9A9" w14:textId="77777777" w:rsidR="004B25F3" w:rsidRDefault="004B25F3" w:rsidP="00C2518A">
            <w:pPr>
              <w:pStyle w:val="ListParagraph"/>
              <w:numPr>
                <w:ilvl w:val="0"/>
                <w:numId w:val="9"/>
              </w:numPr>
              <w:spacing w:after="0" w:line="360" w:lineRule="auto"/>
              <w:rPr>
                <w:rFonts w:ascii="Arial Narrow" w:hAnsi="Arial Narrow" w:cs="Arial"/>
                <w:b/>
                <w:bCs/>
                <w:lang w:val="en-GB"/>
              </w:rPr>
            </w:pPr>
            <w:r w:rsidRPr="00EA5BBE">
              <w:rPr>
                <w:rFonts w:ascii="Arial Narrow" w:hAnsi="Arial Narrow" w:cs="Arial"/>
                <w:b/>
                <w:bCs/>
                <w:lang w:val="en-GB"/>
              </w:rPr>
              <w:t>PEOPLE WITH DISABILITIES</w:t>
            </w:r>
          </w:p>
          <w:p w14:paraId="1C167AEF" w14:textId="77777777" w:rsidR="004B25F3" w:rsidRPr="00E977E5" w:rsidRDefault="004B25F3" w:rsidP="00C2518A">
            <w:pPr>
              <w:pStyle w:val="ListParagraph"/>
              <w:numPr>
                <w:ilvl w:val="1"/>
                <w:numId w:val="9"/>
              </w:numPr>
              <w:spacing w:after="0" w:line="360" w:lineRule="auto"/>
              <w:rPr>
                <w:rFonts w:ascii="Arial Narrow" w:hAnsi="Arial Narrow" w:cs="Arial"/>
                <w:lang w:val="en-GB"/>
              </w:rPr>
            </w:pPr>
            <w:r>
              <w:rPr>
                <w:rFonts w:ascii="Arial Narrow" w:hAnsi="Arial Narrow" w:cs="Arial"/>
                <w:lang w:val="en-GB"/>
              </w:rPr>
              <w:t xml:space="preserve">A </w:t>
            </w:r>
            <w:r w:rsidRPr="00E977E5">
              <w:rPr>
                <w:rFonts w:ascii="Arial Narrow" w:hAnsi="Arial Narrow" w:cs="Arial"/>
                <w:lang w:val="en-GB"/>
              </w:rPr>
              <w:t xml:space="preserve">Quarterly Gender, Youth, Disability, Children, and the Aged (GEYODICA) Forum meeting was held on the 04 November 2021 where various Directorates and districts presented their plans for Disability Right Awareness Month  </w:t>
            </w:r>
          </w:p>
          <w:p w14:paraId="2576E1B1" w14:textId="77777777" w:rsidR="004B25F3" w:rsidRPr="00E977E5" w:rsidRDefault="004B25F3" w:rsidP="00C2518A">
            <w:pPr>
              <w:pStyle w:val="ListParagraph"/>
              <w:numPr>
                <w:ilvl w:val="1"/>
                <w:numId w:val="9"/>
              </w:numPr>
              <w:spacing w:after="0" w:line="360" w:lineRule="auto"/>
              <w:rPr>
                <w:rFonts w:ascii="Arial Narrow" w:hAnsi="Arial Narrow" w:cs="Arial"/>
                <w:lang w:val="en-GB"/>
              </w:rPr>
            </w:pPr>
            <w:r>
              <w:rPr>
                <w:rFonts w:ascii="Arial Narrow" w:eastAsiaTheme="minorHAnsi" w:hAnsi="Arial Narrow" w:cs="Arial"/>
                <w:lang w:val="en-GB"/>
              </w:rPr>
              <w:t xml:space="preserve">The </w:t>
            </w:r>
            <w:r w:rsidRPr="00E977E5">
              <w:rPr>
                <w:rFonts w:ascii="Arial Narrow" w:eastAsiaTheme="minorHAnsi" w:hAnsi="Arial Narrow" w:cs="Arial"/>
                <w:lang w:val="en-GB"/>
              </w:rPr>
              <w:t>Focus was on Mental Illness due to the impact of COVID-19.</w:t>
            </w:r>
          </w:p>
          <w:p w14:paraId="060F1679" w14:textId="0E8F2B1F" w:rsidR="004B25F3" w:rsidRPr="004B25F3" w:rsidRDefault="004B25F3" w:rsidP="004B25F3">
            <w:pPr>
              <w:spacing w:after="160"/>
              <w:rPr>
                <w:rFonts w:ascii="Arial Narrow" w:hAnsi="Arial Narrow" w:cs="Arial"/>
              </w:rPr>
            </w:pPr>
          </w:p>
        </w:tc>
      </w:tr>
    </w:tbl>
    <w:p w14:paraId="54D82A3D" w14:textId="641CCAD7" w:rsidR="00B23D68" w:rsidRPr="00EA5BBE" w:rsidRDefault="00B23D68">
      <w:pPr>
        <w:spacing w:after="200" w:line="276" w:lineRule="auto"/>
        <w:jc w:val="left"/>
        <w:rPr>
          <w:rFonts w:ascii="Arial Narrow" w:hAnsi="Arial Narrow"/>
        </w:rPr>
      </w:pPr>
    </w:p>
    <w:p w14:paraId="3ABF866D" w14:textId="531E9164" w:rsidR="006E0C9A" w:rsidRPr="00EA5BBE" w:rsidRDefault="000D35AF" w:rsidP="006E0C9A">
      <w:pPr>
        <w:pStyle w:val="Heading1"/>
        <w:shd w:val="clear" w:color="auto" w:fill="D9D9D9" w:themeFill="background1" w:themeFillShade="D9"/>
        <w:rPr>
          <w:rFonts w:ascii="Arial Narrow" w:hAnsi="Arial Narrow"/>
          <w:color w:val="auto"/>
          <w:sz w:val="22"/>
          <w:szCs w:val="22"/>
        </w:rPr>
      </w:pPr>
      <w:bookmarkStart w:id="18" w:name="_Toc50576919"/>
      <w:r w:rsidRPr="00EA5BBE">
        <w:rPr>
          <w:rFonts w:ascii="Arial Narrow" w:hAnsi="Arial Narrow"/>
          <w:color w:val="auto"/>
          <w:sz w:val="22"/>
          <w:szCs w:val="22"/>
        </w:rPr>
        <w:t>8</w:t>
      </w:r>
      <w:r w:rsidR="006E0C9A" w:rsidRPr="00EA5BBE">
        <w:rPr>
          <w:rFonts w:ascii="Arial Narrow" w:hAnsi="Arial Narrow"/>
          <w:color w:val="auto"/>
          <w:sz w:val="22"/>
          <w:szCs w:val="22"/>
        </w:rPr>
        <w:tab/>
        <w:t xml:space="preserve">OVERSIGHT ON </w:t>
      </w:r>
      <w:r w:rsidR="00D74068" w:rsidRPr="00EA5BBE">
        <w:rPr>
          <w:rFonts w:ascii="Arial Narrow" w:hAnsi="Arial Narrow"/>
          <w:color w:val="auto"/>
          <w:sz w:val="22"/>
          <w:szCs w:val="22"/>
        </w:rPr>
        <w:t xml:space="preserve">DEPARTMENT </w:t>
      </w:r>
      <w:r w:rsidR="007E5ECF" w:rsidRPr="00EA5BBE">
        <w:rPr>
          <w:rFonts w:ascii="Arial Narrow" w:hAnsi="Arial Narrow"/>
          <w:color w:val="auto"/>
          <w:sz w:val="22"/>
          <w:szCs w:val="22"/>
        </w:rPr>
        <w:t>COMPLIANCE WITH FIDUCIARY REQUIREMENTS</w:t>
      </w:r>
      <w:bookmarkEnd w:id="18"/>
    </w:p>
    <w:p w14:paraId="1405BA0F" w14:textId="77777777" w:rsidR="006E0C9A" w:rsidRPr="00EA5BBE" w:rsidRDefault="006E0C9A">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4105"/>
        <w:gridCol w:w="10354"/>
      </w:tblGrid>
      <w:tr w:rsidR="006E0C9A" w:rsidRPr="00EA5BBE" w14:paraId="26925960" w14:textId="77777777" w:rsidTr="006E0C9A">
        <w:trPr>
          <w:tblHeader/>
        </w:trPr>
        <w:tc>
          <w:tcPr>
            <w:tcW w:w="14459" w:type="dxa"/>
            <w:gridSpan w:val="2"/>
            <w:shd w:val="clear" w:color="auto" w:fill="D6E3BC" w:themeFill="accent3" w:themeFillTint="66"/>
          </w:tcPr>
          <w:p w14:paraId="7578639C" w14:textId="5FA89F4B" w:rsidR="006E0C9A" w:rsidRPr="00EA5BBE" w:rsidRDefault="000D35AF" w:rsidP="002A27BA">
            <w:pPr>
              <w:rPr>
                <w:rFonts w:ascii="Arial Narrow" w:hAnsi="Arial Narrow"/>
                <w:b/>
              </w:rPr>
            </w:pPr>
            <w:r w:rsidRPr="00EA5BBE">
              <w:rPr>
                <w:rFonts w:ascii="Arial Narrow" w:hAnsi="Arial Narrow"/>
                <w:b/>
              </w:rPr>
              <w:t>8</w:t>
            </w:r>
            <w:r w:rsidR="006E0C9A" w:rsidRPr="00EA5BBE">
              <w:rPr>
                <w:rFonts w:ascii="Arial Narrow" w:hAnsi="Arial Narrow"/>
                <w:b/>
              </w:rPr>
              <w:t>. [</w:t>
            </w:r>
            <w:r w:rsidR="00035362" w:rsidRPr="00EA5BBE">
              <w:rPr>
                <w:rFonts w:ascii="Arial Narrow" w:hAnsi="Arial Narrow"/>
                <w:b/>
              </w:rPr>
              <w:t xml:space="preserve">DETAILS ON </w:t>
            </w:r>
            <w:r w:rsidR="00D74068" w:rsidRPr="00EA5BBE">
              <w:rPr>
                <w:rFonts w:ascii="Arial Narrow" w:hAnsi="Arial Narrow"/>
                <w:b/>
              </w:rPr>
              <w:t xml:space="preserve">DEPARTMENT </w:t>
            </w:r>
            <w:r w:rsidR="006E0C9A" w:rsidRPr="00EA5BBE">
              <w:rPr>
                <w:rFonts w:ascii="Arial Narrow" w:hAnsi="Arial Narrow"/>
                <w:b/>
              </w:rPr>
              <w:t xml:space="preserve">COMPLIANCE </w:t>
            </w:r>
            <w:r w:rsidR="007E5ECF" w:rsidRPr="00EA5BBE">
              <w:rPr>
                <w:rFonts w:ascii="Arial Narrow" w:hAnsi="Arial Narrow"/>
                <w:b/>
              </w:rPr>
              <w:t>WITH FIDUCIARY REQUIREMENTS</w:t>
            </w:r>
            <w:r w:rsidR="006E0C9A" w:rsidRPr="00EA5BBE">
              <w:rPr>
                <w:rFonts w:ascii="Arial Narrow" w:hAnsi="Arial Narrow"/>
                <w:b/>
              </w:rPr>
              <w:t>]</w:t>
            </w:r>
          </w:p>
        </w:tc>
      </w:tr>
      <w:tr w:rsidR="006E0C9A" w:rsidRPr="00EA5BBE" w14:paraId="54521CFC" w14:textId="77777777" w:rsidTr="006E0C9A">
        <w:tc>
          <w:tcPr>
            <w:tcW w:w="4105" w:type="dxa"/>
            <w:shd w:val="clear" w:color="auto" w:fill="D9D9D9" w:themeFill="background1" w:themeFillShade="D9"/>
          </w:tcPr>
          <w:p w14:paraId="5F356C8F" w14:textId="77777777" w:rsidR="006E0C9A" w:rsidRPr="00EA5BBE" w:rsidRDefault="006E0C9A" w:rsidP="002A27BA">
            <w:pPr>
              <w:rPr>
                <w:rFonts w:ascii="Arial Narrow" w:hAnsi="Arial Narrow"/>
                <w:b/>
                <w:bCs/>
                <w:color w:val="000000" w:themeColor="text1"/>
              </w:rPr>
            </w:pPr>
            <w:r w:rsidRPr="00EA5BBE">
              <w:rPr>
                <w:rFonts w:ascii="Arial Narrow" w:hAnsi="Arial Narrow"/>
                <w:b/>
                <w:bCs/>
                <w:color w:val="000000" w:themeColor="text1"/>
              </w:rPr>
              <w:t>GPL</w:t>
            </w:r>
          </w:p>
        </w:tc>
        <w:tc>
          <w:tcPr>
            <w:tcW w:w="10354" w:type="dxa"/>
          </w:tcPr>
          <w:p w14:paraId="1F928DAE" w14:textId="66F31889" w:rsidR="006E0C9A" w:rsidRPr="00EA5BBE" w:rsidRDefault="00873F35" w:rsidP="002A27BA">
            <w:pPr>
              <w:contextualSpacing/>
              <w:rPr>
                <w:rFonts w:ascii="Arial Narrow" w:hAnsi="Arial Narrow"/>
                <w:bCs/>
                <w:color w:val="FF0000"/>
              </w:rPr>
            </w:pPr>
            <w:r w:rsidRPr="00EA5BBE">
              <w:rPr>
                <w:rFonts w:ascii="Arial Narrow" w:eastAsia="Calibri" w:hAnsi="Arial Narrow" w:cs="Arial Narrow"/>
                <w:bCs/>
              </w:rPr>
              <w:t>The GDE submitted its</w:t>
            </w:r>
            <w:r w:rsidR="00732E1B" w:rsidRPr="00EA5BBE">
              <w:rPr>
                <w:rFonts w:ascii="Arial Narrow" w:eastAsia="Calibri" w:hAnsi="Arial Narrow" w:cs="Arial Narrow"/>
                <w:bCs/>
              </w:rPr>
              <w:t xml:space="preserve"> </w:t>
            </w:r>
            <w:r w:rsidR="004B25F3">
              <w:rPr>
                <w:rFonts w:ascii="Arial Narrow" w:eastAsia="Calibri" w:hAnsi="Arial Narrow" w:cs="Arial Narrow"/>
                <w:bCs/>
              </w:rPr>
              <w:t>3</w:t>
            </w:r>
            <w:r w:rsidR="004B25F3" w:rsidRPr="004B25F3">
              <w:rPr>
                <w:rFonts w:ascii="Arial Narrow" w:eastAsia="Calibri" w:hAnsi="Arial Narrow" w:cs="Arial Narrow"/>
                <w:bCs/>
                <w:vertAlign w:val="superscript"/>
              </w:rPr>
              <w:t>rd</w:t>
            </w:r>
            <w:r w:rsidR="004B25F3">
              <w:rPr>
                <w:rFonts w:ascii="Arial Narrow" w:eastAsia="Calibri" w:hAnsi="Arial Narrow" w:cs="Arial Narrow"/>
                <w:bCs/>
              </w:rPr>
              <w:t xml:space="preserve"> </w:t>
            </w:r>
            <w:r w:rsidR="004B25F3" w:rsidRPr="00EA5BBE">
              <w:rPr>
                <w:rFonts w:ascii="Arial Narrow" w:eastAsia="Calibri" w:hAnsi="Arial Narrow" w:cs="Arial Narrow"/>
                <w:bCs/>
              </w:rPr>
              <w:t>Quarterly</w:t>
            </w:r>
            <w:r w:rsidRPr="00EA5BBE">
              <w:rPr>
                <w:rFonts w:ascii="Arial Narrow" w:eastAsia="Calibri" w:hAnsi="Arial Narrow" w:cs="Arial Narrow"/>
                <w:bCs/>
              </w:rPr>
              <w:t xml:space="preserve"> Report of </w:t>
            </w:r>
            <w:r w:rsidR="0012712A" w:rsidRPr="00EA5BBE">
              <w:rPr>
                <w:rFonts w:ascii="Arial Narrow" w:eastAsia="Calibri" w:hAnsi="Arial Narrow" w:cs="Arial Narrow"/>
                <w:bCs/>
              </w:rPr>
              <w:t>2021/22 FY</w:t>
            </w:r>
            <w:r w:rsidRPr="00EA5BBE">
              <w:rPr>
                <w:rFonts w:ascii="Arial Narrow" w:eastAsia="Calibri" w:hAnsi="Arial Narrow" w:cs="Arial Narrow"/>
                <w:bCs/>
              </w:rPr>
              <w:t xml:space="preserve"> on the set timeframes, Formats, Quality and Legal Parameters in accordance with the Standing Rules: Rule 48 (1)(2)(3)(4). </w:t>
            </w:r>
          </w:p>
        </w:tc>
      </w:tr>
    </w:tbl>
    <w:p w14:paraId="72C6354F" w14:textId="2420558D" w:rsidR="00EB0B54" w:rsidRDefault="00EB0B54">
      <w:pPr>
        <w:spacing w:after="200" w:line="276" w:lineRule="auto"/>
        <w:jc w:val="left"/>
        <w:rPr>
          <w:rFonts w:ascii="Arial Narrow" w:hAnsi="Arial Narrow"/>
        </w:rPr>
      </w:pPr>
    </w:p>
    <w:p w14:paraId="077EBA7F" w14:textId="77777777" w:rsidR="00712DDD" w:rsidRPr="00EA5BBE" w:rsidRDefault="00712DDD">
      <w:pPr>
        <w:spacing w:after="200" w:line="276" w:lineRule="auto"/>
        <w:jc w:val="left"/>
        <w:rPr>
          <w:rFonts w:ascii="Arial Narrow" w:hAnsi="Arial Narrow"/>
        </w:rPr>
      </w:pPr>
    </w:p>
    <w:p w14:paraId="759C8E8A" w14:textId="5F7E2B0C" w:rsidR="00EB0B54" w:rsidRPr="00EA5BBE" w:rsidRDefault="002B4408" w:rsidP="00EB0B54">
      <w:pPr>
        <w:pStyle w:val="Heading1"/>
        <w:shd w:val="clear" w:color="auto" w:fill="D9D9D9" w:themeFill="background1" w:themeFillShade="D9"/>
        <w:rPr>
          <w:rFonts w:ascii="Arial Narrow" w:hAnsi="Arial Narrow"/>
          <w:color w:val="auto"/>
          <w:sz w:val="22"/>
          <w:szCs w:val="22"/>
        </w:rPr>
      </w:pPr>
      <w:bookmarkStart w:id="19" w:name="_Toc50576920"/>
      <w:r w:rsidRPr="00EA5BBE">
        <w:rPr>
          <w:rFonts w:ascii="Arial Narrow" w:hAnsi="Arial Narrow"/>
          <w:color w:val="auto"/>
          <w:sz w:val="22"/>
          <w:szCs w:val="22"/>
        </w:rPr>
        <w:lastRenderedPageBreak/>
        <w:t>9</w:t>
      </w:r>
      <w:r w:rsidR="00EB0B54" w:rsidRPr="00EA5BBE">
        <w:rPr>
          <w:rFonts w:ascii="Arial Narrow" w:hAnsi="Arial Narrow"/>
          <w:color w:val="auto"/>
          <w:sz w:val="22"/>
          <w:szCs w:val="22"/>
        </w:rPr>
        <w:tab/>
        <w:t>OVERSIGHT ON A CAPACITATED PUBLIC SERVICE</w:t>
      </w:r>
      <w:bookmarkEnd w:id="19"/>
      <w:r w:rsidR="00EB0B54" w:rsidRPr="00EA5BBE">
        <w:rPr>
          <w:rFonts w:ascii="Arial Narrow" w:hAnsi="Arial Narrow"/>
          <w:color w:val="auto"/>
          <w:sz w:val="22"/>
          <w:szCs w:val="22"/>
        </w:rPr>
        <w:t xml:space="preserve"> </w:t>
      </w:r>
    </w:p>
    <w:p w14:paraId="441F08AC" w14:textId="77777777" w:rsidR="00EB0B54" w:rsidRPr="00EA5BBE" w:rsidRDefault="00EB0B54">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B54" w:rsidRPr="00EA5BBE" w14:paraId="7FF52F04" w14:textId="77777777" w:rsidTr="00035362">
        <w:trPr>
          <w:tblHeader/>
        </w:trPr>
        <w:tc>
          <w:tcPr>
            <w:tcW w:w="14459" w:type="dxa"/>
            <w:shd w:val="clear" w:color="auto" w:fill="D6E3BC" w:themeFill="accent3" w:themeFillTint="66"/>
          </w:tcPr>
          <w:p w14:paraId="2D1E56D0" w14:textId="066E6511" w:rsidR="00EB0B54" w:rsidRPr="00EA5BBE" w:rsidRDefault="002B4408" w:rsidP="009B42A0">
            <w:pPr>
              <w:tabs>
                <w:tab w:val="left" w:pos="4680"/>
                <w:tab w:val="center" w:pos="7121"/>
              </w:tabs>
              <w:jc w:val="left"/>
              <w:rPr>
                <w:rFonts w:ascii="Arial Narrow" w:hAnsi="Arial Narrow"/>
                <w:b/>
              </w:rPr>
            </w:pPr>
            <w:r w:rsidRPr="00EA5BBE">
              <w:rPr>
                <w:rFonts w:ascii="Arial Narrow" w:hAnsi="Arial Narrow"/>
                <w:b/>
              </w:rPr>
              <w:t>9</w:t>
            </w:r>
            <w:r w:rsidR="009B42A0" w:rsidRPr="00EA5BBE">
              <w:rPr>
                <w:rFonts w:ascii="Arial Narrow" w:hAnsi="Arial Narrow"/>
                <w:b/>
              </w:rPr>
              <w:t xml:space="preserve">. </w:t>
            </w:r>
            <w:r w:rsidR="00EB0B54" w:rsidRPr="00EA5BBE">
              <w:rPr>
                <w:rFonts w:ascii="Arial Narrow" w:hAnsi="Arial Narrow"/>
                <w:b/>
              </w:rPr>
              <w:t xml:space="preserve">THE DETAILS ON A CAPACITATED </w:t>
            </w:r>
            <w:r w:rsidR="00D74068" w:rsidRPr="00EA5BBE">
              <w:rPr>
                <w:rFonts w:ascii="Arial Narrow" w:hAnsi="Arial Narrow"/>
                <w:b/>
              </w:rPr>
              <w:t>DEPARTMENT</w:t>
            </w:r>
          </w:p>
        </w:tc>
      </w:tr>
      <w:tr w:rsidR="00EB0B54" w:rsidRPr="00EA5BBE" w14:paraId="397FAD26" w14:textId="77777777" w:rsidTr="002A27BA">
        <w:tc>
          <w:tcPr>
            <w:tcW w:w="14459" w:type="dxa"/>
            <w:shd w:val="clear" w:color="auto" w:fill="F2F2F2" w:themeFill="background1" w:themeFillShade="F2"/>
          </w:tcPr>
          <w:p w14:paraId="046889EB" w14:textId="6329D8B4" w:rsidR="00CF0047" w:rsidRPr="00EA5BBE" w:rsidRDefault="00CF0047" w:rsidP="0020243F">
            <w:pPr>
              <w:rPr>
                <w:rFonts w:ascii="Arial Narrow" w:hAnsi="Arial Narrow"/>
                <w:b/>
              </w:rPr>
            </w:pPr>
          </w:p>
        </w:tc>
      </w:tr>
    </w:tbl>
    <w:tbl>
      <w:tblPr>
        <w:tblW w:w="11720" w:type="dxa"/>
        <w:tblCellMar>
          <w:left w:w="0" w:type="dxa"/>
          <w:right w:w="0" w:type="dxa"/>
        </w:tblCellMar>
        <w:tblLook w:val="04A0" w:firstRow="1" w:lastRow="0" w:firstColumn="1" w:lastColumn="0" w:noHBand="0" w:noVBand="1"/>
      </w:tblPr>
      <w:tblGrid>
        <w:gridCol w:w="4260"/>
        <w:gridCol w:w="3620"/>
        <w:gridCol w:w="3840"/>
      </w:tblGrid>
      <w:tr w:rsidR="00BA4D8E" w:rsidRPr="00EA5BBE" w14:paraId="0BE70E6F" w14:textId="77777777" w:rsidTr="00B8570E">
        <w:trPr>
          <w:trHeight w:val="430"/>
        </w:trPr>
        <w:tc>
          <w:tcPr>
            <w:tcW w:w="117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1" w:type="dxa"/>
              <w:bottom w:w="0" w:type="dxa"/>
              <w:right w:w="51" w:type="dxa"/>
            </w:tcMar>
            <w:hideMark/>
          </w:tcPr>
          <w:p w14:paraId="4FEE8166" w14:textId="77777777" w:rsidR="00BA4D8E" w:rsidRPr="00EA5BBE" w:rsidRDefault="00BA4D8E" w:rsidP="00BA4D8E">
            <w:pPr>
              <w:rPr>
                <w:rFonts w:ascii="Arial Narrow" w:hAnsi="Arial Narrow"/>
                <w:b/>
              </w:rPr>
            </w:pPr>
            <w:r w:rsidRPr="00EA5BBE">
              <w:rPr>
                <w:rFonts w:ascii="Arial Narrow" w:hAnsi="Arial Narrow"/>
                <w:b/>
                <w:bCs/>
              </w:rPr>
              <w:t>HUMAN RESOURCE CAPACITY (excluding posts provided to Schools via the PPM)</w:t>
            </w:r>
          </w:p>
        </w:tc>
      </w:tr>
      <w:tr w:rsidR="00BA4D8E" w:rsidRPr="00EA5BBE" w14:paraId="2F56C777" w14:textId="77777777" w:rsidTr="00B8570E">
        <w:trPr>
          <w:trHeight w:val="430"/>
        </w:trPr>
        <w:tc>
          <w:tcPr>
            <w:tcW w:w="117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1" w:type="dxa"/>
              <w:bottom w:w="0" w:type="dxa"/>
              <w:right w:w="51" w:type="dxa"/>
            </w:tcMar>
            <w:hideMark/>
          </w:tcPr>
          <w:p w14:paraId="3A216CC6" w14:textId="6B30B82A" w:rsidR="00BA4D8E" w:rsidRPr="00EA5BBE" w:rsidRDefault="00E3091C" w:rsidP="00E3091C">
            <w:pPr>
              <w:rPr>
                <w:rFonts w:ascii="Arial Narrow" w:hAnsi="Arial Narrow"/>
                <w:b/>
              </w:rPr>
            </w:pPr>
            <w:r w:rsidRPr="00E3091C">
              <w:rPr>
                <w:rFonts w:ascii="Arial Narrow" w:hAnsi="Arial Narrow"/>
                <w:b/>
                <w:bCs/>
              </w:rPr>
              <w:t>During the period under revie</w:t>
            </w:r>
            <w:r w:rsidRPr="00EA5BBE">
              <w:rPr>
                <w:rFonts w:ascii="Arial Narrow" w:hAnsi="Arial Narrow"/>
                <w:b/>
                <w:bCs/>
              </w:rPr>
              <w:t xml:space="preserve"> </w:t>
            </w:r>
            <w:r w:rsidRPr="00E3091C">
              <w:rPr>
                <w:rFonts w:ascii="Arial Narrow" w:hAnsi="Arial Narrow"/>
                <w:b/>
                <w:bCs/>
              </w:rPr>
              <w:t>(01 July to 30 September 2021)</w:t>
            </w:r>
          </w:p>
        </w:tc>
      </w:tr>
      <w:tr w:rsidR="00BA4D8E" w:rsidRPr="00EA5BBE" w14:paraId="38FEB393" w14:textId="77777777" w:rsidTr="00BA4D8E">
        <w:trPr>
          <w:trHeight w:val="1291"/>
        </w:trPr>
        <w:tc>
          <w:tcPr>
            <w:tcW w:w="4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2F2EEA69" w14:textId="77777777" w:rsidR="00BA4D8E" w:rsidRPr="00EA5BBE" w:rsidRDefault="00BA4D8E" w:rsidP="00BA4D8E">
            <w:pPr>
              <w:rPr>
                <w:rFonts w:ascii="Arial Narrow" w:hAnsi="Arial Narrow"/>
                <w:b/>
              </w:rPr>
            </w:pPr>
            <w:r w:rsidRPr="00EA5BBE">
              <w:rPr>
                <w:rFonts w:ascii="Arial Narrow" w:hAnsi="Arial Narrow"/>
                <w:b/>
                <w:bCs/>
              </w:rPr>
              <w:t xml:space="preserve">Total number of posts on the Department Structure as at the last day of the period under review </w:t>
            </w:r>
          </w:p>
        </w:tc>
        <w:tc>
          <w:tcPr>
            <w:tcW w:w="36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35E3913E" w14:textId="77777777" w:rsidR="00BA4D8E" w:rsidRPr="00EA5BBE" w:rsidRDefault="00BA4D8E" w:rsidP="00BA4D8E">
            <w:pPr>
              <w:rPr>
                <w:rFonts w:ascii="Arial Narrow" w:hAnsi="Arial Narrow"/>
                <w:b/>
              </w:rPr>
            </w:pPr>
            <w:r w:rsidRPr="00EA5BBE">
              <w:rPr>
                <w:rFonts w:ascii="Arial Narrow" w:hAnsi="Arial Narrow"/>
                <w:b/>
                <w:bCs/>
              </w:rPr>
              <w:t>Total number of posts currently filled as at the last day of the period under review</w:t>
            </w:r>
          </w:p>
        </w:tc>
        <w:tc>
          <w:tcPr>
            <w:tcW w:w="38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7647BBDB" w14:textId="77777777" w:rsidR="00BA4D8E" w:rsidRPr="00EA5BBE" w:rsidRDefault="00BA4D8E" w:rsidP="00BA4D8E">
            <w:pPr>
              <w:rPr>
                <w:rFonts w:ascii="Arial Narrow" w:hAnsi="Arial Narrow"/>
                <w:b/>
              </w:rPr>
            </w:pPr>
            <w:r w:rsidRPr="00EA5BBE">
              <w:rPr>
                <w:rFonts w:ascii="Arial Narrow" w:hAnsi="Arial Narrow"/>
                <w:b/>
                <w:bCs/>
              </w:rPr>
              <w:t>Total number of vacant posts as at the last day of period under review</w:t>
            </w:r>
          </w:p>
        </w:tc>
      </w:tr>
      <w:tr w:rsidR="00E02719" w:rsidRPr="00EA5BBE" w14:paraId="5E76623B" w14:textId="77777777" w:rsidTr="00BA4D8E">
        <w:trPr>
          <w:trHeight w:val="430"/>
        </w:trPr>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3BE15A" w14:textId="50D8B3A6" w:rsidR="00E02719" w:rsidRPr="00EA5BBE" w:rsidRDefault="008856B8" w:rsidP="00E02719">
            <w:pPr>
              <w:rPr>
                <w:rFonts w:ascii="Arial Narrow" w:hAnsi="Arial Narrow"/>
                <w:b/>
              </w:rPr>
            </w:pPr>
            <w:r w:rsidRPr="008856B8">
              <w:rPr>
                <w:rFonts w:ascii="Arial Narrow" w:hAnsi="Arial Narrow"/>
                <w:b/>
              </w:rPr>
              <w:t>98 892</w:t>
            </w: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0F017" w14:textId="1F0D88F3" w:rsidR="00E02719" w:rsidRPr="00EA5BBE" w:rsidRDefault="006066B4" w:rsidP="00E02719">
            <w:pPr>
              <w:rPr>
                <w:rFonts w:ascii="Arial Narrow" w:hAnsi="Arial Narrow"/>
                <w:b/>
              </w:rPr>
            </w:pPr>
            <w:r w:rsidRPr="006066B4">
              <w:rPr>
                <w:rFonts w:ascii="Arial Narrow" w:hAnsi="Arial Narrow"/>
                <w:b/>
              </w:rPr>
              <w:t>86 721</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79D9D" w14:textId="2477CD17" w:rsidR="00E02719" w:rsidRPr="00EA5BBE" w:rsidRDefault="006066B4" w:rsidP="00E02719">
            <w:pPr>
              <w:rPr>
                <w:rFonts w:ascii="Arial Narrow" w:hAnsi="Arial Narrow"/>
                <w:b/>
              </w:rPr>
            </w:pPr>
            <w:r>
              <w:rPr>
                <w:rFonts w:ascii="Arial Narrow" w:hAnsi="Arial Narrow"/>
                <w:b/>
              </w:rPr>
              <w:t>12 171</w:t>
            </w:r>
          </w:p>
        </w:tc>
      </w:tr>
      <w:tr w:rsidR="00BA4D8E" w:rsidRPr="00EA5BBE" w14:paraId="6B86EECE" w14:textId="77777777" w:rsidTr="00BA4D8E">
        <w:trPr>
          <w:trHeight w:val="861"/>
        </w:trPr>
        <w:tc>
          <w:tcPr>
            <w:tcW w:w="4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7EA3553C" w14:textId="77777777" w:rsidR="00BA4D8E" w:rsidRPr="00EA5BBE" w:rsidRDefault="00BA4D8E" w:rsidP="00BA4D8E">
            <w:pPr>
              <w:rPr>
                <w:rFonts w:ascii="Arial Narrow" w:hAnsi="Arial Narrow"/>
                <w:b/>
              </w:rPr>
            </w:pPr>
            <w:r w:rsidRPr="00EA5BBE">
              <w:rPr>
                <w:rFonts w:ascii="Arial Narrow" w:hAnsi="Arial Narrow"/>
                <w:b/>
              </w:rPr>
              <w:t>Total number of acting positions as at the last day of the period under review</w:t>
            </w:r>
          </w:p>
        </w:tc>
        <w:tc>
          <w:tcPr>
            <w:tcW w:w="36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5B09DCE6" w14:textId="77777777" w:rsidR="00BA4D8E" w:rsidRPr="00EA5BBE" w:rsidRDefault="00BA4D8E" w:rsidP="00BA4D8E">
            <w:pPr>
              <w:rPr>
                <w:rFonts w:ascii="Arial Narrow" w:hAnsi="Arial Narrow"/>
                <w:b/>
              </w:rPr>
            </w:pPr>
            <w:r w:rsidRPr="00EA5BBE">
              <w:rPr>
                <w:rFonts w:ascii="Arial Narrow" w:hAnsi="Arial Narrow"/>
                <w:b/>
              </w:rPr>
              <w:t>Total number of terminations during the period under review</w:t>
            </w:r>
          </w:p>
        </w:tc>
        <w:tc>
          <w:tcPr>
            <w:tcW w:w="38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246C585F" w14:textId="77777777" w:rsidR="00BA4D8E" w:rsidRPr="00EA5BBE" w:rsidRDefault="00BA4D8E" w:rsidP="00BA4D8E">
            <w:pPr>
              <w:rPr>
                <w:rFonts w:ascii="Arial Narrow" w:hAnsi="Arial Narrow"/>
                <w:b/>
              </w:rPr>
            </w:pPr>
            <w:r w:rsidRPr="00EA5BBE">
              <w:rPr>
                <w:rFonts w:ascii="Arial Narrow" w:hAnsi="Arial Narrow"/>
                <w:b/>
              </w:rPr>
              <w:t>Total number of new appointments during the period under review</w:t>
            </w:r>
          </w:p>
        </w:tc>
      </w:tr>
      <w:tr w:rsidR="003D65F2" w:rsidRPr="00EA5BBE" w14:paraId="306177B8" w14:textId="77777777" w:rsidTr="00266FDB">
        <w:trPr>
          <w:trHeight w:val="430"/>
        </w:trPr>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43AD1" w14:textId="5C04796A" w:rsidR="003D65F2" w:rsidRPr="00EA5BBE" w:rsidRDefault="00370E70" w:rsidP="003D65F2">
            <w:pPr>
              <w:rPr>
                <w:rFonts w:ascii="Arial Narrow" w:hAnsi="Arial Narrow"/>
                <w:b/>
              </w:rPr>
            </w:pPr>
            <w:r>
              <w:rPr>
                <w:rFonts w:ascii="Arial Narrow" w:hAnsi="Arial Narrow"/>
                <w:b/>
              </w:rPr>
              <w:t>1 572</w:t>
            </w: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11FA6" w14:textId="16FB9FCF" w:rsidR="003D65F2" w:rsidRPr="00EA5BBE" w:rsidRDefault="00370E70" w:rsidP="003D65F2">
            <w:pPr>
              <w:rPr>
                <w:rFonts w:ascii="Arial Narrow" w:hAnsi="Arial Narrow"/>
                <w:b/>
              </w:rPr>
            </w:pPr>
            <w:r>
              <w:rPr>
                <w:rFonts w:ascii="Arial Narrow" w:hAnsi="Arial Narrow"/>
                <w:b/>
              </w:rPr>
              <w:t>1 838</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B7CDDE" w14:textId="7D7194C2" w:rsidR="003D65F2" w:rsidRPr="00EA5BBE" w:rsidRDefault="00937EB1" w:rsidP="003D65F2">
            <w:pPr>
              <w:rPr>
                <w:rFonts w:ascii="Arial Narrow" w:hAnsi="Arial Narrow"/>
                <w:b/>
              </w:rPr>
            </w:pPr>
            <w:r>
              <w:rPr>
                <w:rFonts w:ascii="Arial Narrow" w:hAnsi="Arial Narrow"/>
                <w:b/>
              </w:rPr>
              <w:t>3 800</w:t>
            </w:r>
          </w:p>
        </w:tc>
      </w:tr>
    </w:tbl>
    <w:tbl>
      <w:tblPr>
        <w:tblStyle w:val="TableGrid"/>
        <w:tblW w:w="14459" w:type="dxa"/>
        <w:tblInd w:w="-5" w:type="dxa"/>
        <w:tblLook w:val="04A0" w:firstRow="1" w:lastRow="0" w:firstColumn="1" w:lastColumn="0" w:noHBand="0" w:noVBand="1"/>
      </w:tblPr>
      <w:tblGrid>
        <w:gridCol w:w="14459"/>
      </w:tblGrid>
      <w:tr w:rsidR="00EB0B54" w:rsidRPr="00EA5BBE" w14:paraId="4257C472" w14:textId="77777777" w:rsidTr="002A27BA">
        <w:tc>
          <w:tcPr>
            <w:tcW w:w="14459" w:type="dxa"/>
            <w:shd w:val="clear" w:color="auto" w:fill="F2F2F2" w:themeFill="background1" w:themeFillShade="F2"/>
          </w:tcPr>
          <w:p w14:paraId="5C2CEB9D" w14:textId="77777777" w:rsidR="00EB0B54" w:rsidRPr="00EA5BBE" w:rsidRDefault="00EB0B54" w:rsidP="002A27BA">
            <w:pPr>
              <w:rPr>
                <w:rFonts w:ascii="Arial Narrow" w:hAnsi="Arial Narrow"/>
                <w:color w:val="000000" w:themeColor="text1"/>
              </w:rPr>
            </w:pPr>
            <w:r w:rsidRPr="00EA5BBE">
              <w:rPr>
                <w:rFonts w:ascii="Arial Narrow" w:hAnsi="Arial Narrow"/>
                <w:b/>
              </w:rPr>
              <w:t>Detailed information on any suspensions for the period under review</w:t>
            </w:r>
          </w:p>
        </w:tc>
      </w:tr>
      <w:tr w:rsidR="00EB0B54" w:rsidRPr="00EA5BBE" w14:paraId="0449CF15" w14:textId="77777777" w:rsidTr="002A27BA">
        <w:tc>
          <w:tcPr>
            <w:tcW w:w="14459" w:type="dxa"/>
          </w:tcPr>
          <w:p w14:paraId="3C181E29" w14:textId="00E3C367" w:rsidR="00EB0B54" w:rsidRPr="00EA5BBE" w:rsidRDefault="009C2068" w:rsidP="002A27BA">
            <w:pPr>
              <w:rPr>
                <w:rFonts w:ascii="Arial Narrow" w:hAnsi="Arial Narrow"/>
                <w:bCs/>
              </w:rPr>
            </w:pPr>
            <w:r>
              <w:rPr>
                <w:rFonts w:ascii="Arial Narrow" w:hAnsi="Arial Narrow"/>
                <w:bCs/>
              </w:rPr>
              <w:t>There were 10 suspensions in the period under review</w:t>
            </w:r>
            <w:r w:rsidR="001D205B">
              <w:rPr>
                <w:rFonts w:ascii="Arial Narrow" w:hAnsi="Arial Narrow"/>
                <w:bCs/>
              </w:rPr>
              <w:t>.</w:t>
            </w:r>
          </w:p>
        </w:tc>
      </w:tr>
    </w:tbl>
    <w:p w14:paraId="0CE54A22" w14:textId="07223AC0" w:rsidR="00CD13FD" w:rsidRPr="00EA5BBE" w:rsidRDefault="00CD13FD">
      <w:pPr>
        <w:spacing w:after="200" w:line="276" w:lineRule="auto"/>
        <w:jc w:val="left"/>
        <w:rPr>
          <w:rFonts w:ascii="Arial Narrow" w:hAnsi="Arial Narrow"/>
        </w:rPr>
      </w:pPr>
    </w:p>
    <w:p w14:paraId="103088C4" w14:textId="458EC496" w:rsidR="00CD13FD" w:rsidRPr="00EA5BBE" w:rsidRDefault="00CD13FD" w:rsidP="00CD13FD">
      <w:pPr>
        <w:pStyle w:val="Heading1"/>
        <w:shd w:val="clear" w:color="auto" w:fill="D9D9D9" w:themeFill="background1" w:themeFillShade="D9"/>
        <w:rPr>
          <w:rFonts w:ascii="Arial Narrow" w:hAnsi="Arial Narrow"/>
          <w:color w:val="auto"/>
          <w:sz w:val="22"/>
          <w:szCs w:val="22"/>
        </w:rPr>
      </w:pPr>
      <w:bookmarkStart w:id="20" w:name="_Toc50576922"/>
      <w:r w:rsidRPr="00EA5BBE">
        <w:rPr>
          <w:rFonts w:ascii="Arial Narrow" w:hAnsi="Arial Narrow"/>
          <w:color w:val="auto"/>
          <w:sz w:val="22"/>
          <w:szCs w:val="22"/>
        </w:rPr>
        <w:t>1</w:t>
      </w:r>
      <w:r w:rsidR="007B12A1" w:rsidRPr="00EA5BBE">
        <w:rPr>
          <w:rFonts w:ascii="Arial Narrow" w:hAnsi="Arial Narrow"/>
          <w:color w:val="auto"/>
          <w:sz w:val="22"/>
          <w:szCs w:val="22"/>
        </w:rPr>
        <w:t>0</w:t>
      </w:r>
      <w:r w:rsidRPr="00EA5BBE">
        <w:rPr>
          <w:rFonts w:ascii="Arial Narrow" w:hAnsi="Arial Narrow"/>
          <w:color w:val="auto"/>
          <w:sz w:val="22"/>
          <w:szCs w:val="22"/>
        </w:rPr>
        <w:tab/>
        <w:t>COMMITTEE FINDINGS / CONCERNS</w:t>
      </w:r>
      <w:bookmarkEnd w:id="20"/>
      <w:r w:rsidRPr="00EA5BBE">
        <w:rPr>
          <w:rFonts w:ascii="Arial Narrow" w:hAnsi="Arial Narrow"/>
          <w:color w:val="auto"/>
          <w:sz w:val="22"/>
          <w:szCs w:val="22"/>
        </w:rPr>
        <w:t xml:space="preserve"> </w:t>
      </w:r>
    </w:p>
    <w:p w14:paraId="35E0E7FC" w14:textId="77777777" w:rsidR="00CD13FD" w:rsidRPr="00EA5BBE" w:rsidRDefault="00CD13FD">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EA5BBE" w14:paraId="0DDA1E0E" w14:textId="77777777" w:rsidTr="00CD13FD">
        <w:trPr>
          <w:tblHeader/>
        </w:trPr>
        <w:tc>
          <w:tcPr>
            <w:tcW w:w="13887" w:type="dxa"/>
            <w:shd w:val="clear" w:color="auto" w:fill="D6E3BC" w:themeFill="accent3" w:themeFillTint="66"/>
          </w:tcPr>
          <w:p w14:paraId="008F2063" w14:textId="48ABCCEE" w:rsidR="00CD13FD" w:rsidRPr="00EA5BBE" w:rsidRDefault="00CD13FD" w:rsidP="002A27BA">
            <w:pPr>
              <w:rPr>
                <w:rFonts w:ascii="Arial Narrow" w:hAnsi="Arial Narrow"/>
                <w:b/>
                <w:bCs/>
              </w:rPr>
            </w:pPr>
            <w:r w:rsidRPr="00EA5BBE">
              <w:rPr>
                <w:rFonts w:ascii="Arial Narrow" w:hAnsi="Arial Narrow"/>
                <w:b/>
                <w:bCs/>
              </w:rPr>
              <w:t>1</w:t>
            </w:r>
            <w:r w:rsidR="007B12A1" w:rsidRPr="00EA5BBE">
              <w:rPr>
                <w:rFonts w:ascii="Arial Narrow" w:hAnsi="Arial Narrow"/>
                <w:b/>
                <w:bCs/>
              </w:rPr>
              <w:t>0</w:t>
            </w:r>
            <w:r w:rsidRPr="00EA5BBE">
              <w:rPr>
                <w:rFonts w:ascii="Arial Narrow" w:hAnsi="Arial Narrow"/>
                <w:b/>
                <w:bCs/>
              </w:rPr>
              <w:t xml:space="preserve">. </w:t>
            </w:r>
            <w:r w:rsidR="00035362" w:rsidRPr="00EA5BBE">
              <w:rPr>
                <w:rFonts w:ascii="Arial Narrow" w:hAnsi="Arial Narrow"/>
                <w:b/>
                <w:bCs/>
              </w:rPr>
              <w:t xml:space="preserve">DETAILED </w:t>
            </w:r>
            <w:r w:rsidRPr="00EA5BBE">
              <w:rPr>
                <w:rFonts w:ascii="Arial Narrow" w:hAnsi="Arial Narrow"/>
                <w:b/>
                <w:bCs/>
              </w:rPr>
              <w:t xml:space="preserve">COMMITTEE FINDINGS / CONCERNS </w:t>
            </w:r>
          </w:p>
        </w:tc>
      </w:tr>
      <w:tr w:rsidR="00546838" w:rsidRPr="00EA5BBE" w14:paraId="4F2A1518" w14:textId="77777777" w:rsidTr="002A27BA">
        <w:tc>
          <w:tcPr>
            <w:tcW w:w="13887" w:type="dxa"/>
          </w:tcPr>
          <w:p w14:paraId="083AB478" w14:textId="2969D0A9" w:rsidR="00546838" w:rsidRPr="00546838" w:rsidRDefault="00546838" w:rsidP="00546838">
            <w:pPr>
              <w:pStyle w:val="ListParagraph"/>
              <w:numPr>
                <w:ilvl w:val="2"/>
                <w:numId w:val="4"/>
              </w:numPr>
              <w:rPr>
                <w:rFonts w:ascii="Arial Narrow" w:eastAsiaTheme="minorEastAsia" w:hAnsi="Arial Narrow"/>
                <w:bCs/>
                <w:lang w:val="en-GB"/>
              </w:rPr>
            </w:pPr>
            <w:r w:rsidRPr="00546838">
              <w:rPr>
                <w:rFonts w:ascii="Arial Narrow" w:eastAsiaTheme="minorEastAsia" w:hAnsi="Arial Narrow"/>
                <w:bCs/>
                <w:lang w:val="en-GB"/>
              </w:rPr>
              <w:t>The Committee noted that there is a 74% placement success rate of Funza Lushaka graduates and plans are in process to place the remaining graduates</w:t>
            </w:r>
            <w:r>
              <w:rPr>
                <w:rFonts w:ascii="Arial Narrow" w:eastAsiaTheme="minorEastAsia" w:hAnsi="Arial Narrow"/>
                <w:bCs/>
                <w:lang w:val="en-GB"/>
              </w:rPr>
              <w:t xml:space="preserve"> and requests a report made on progress made towards increased placement of Funza Lushaka graduates.</w:t>
            </w:r>
          </w:p>
        </w:tc>
      </w:tr>
      <w:tr w:rsidR="00546838" w:rsidRPr="00EA5BBE" w14:paraId="19DAA37B" w14:textId="77777777" w:rsidTr="002A27BA">
        <w:tc>
          <w:tcPr>
            <w:tcW w:w="13887" w:type="dxa"/>
          </w:tcPr>
          <w:p w14:paraId="72D2BE47" w14:textId="75A4948D" w:rsidR="00546838" w:rsidRPr="00546838" w:rsidRDefault="00546838" w:rsidP="00546838">
            <w:pPr>
              <w:pStyle w:val="ListParagraph"/>
              <w:numPr>
                <w:ilvl w:val="2"/>
                <w:numId w:val="4"/>
              </w:numPr>
              <w:rPr>
                <w:rFonts w:ascii="Arial Narrow" w:eastAsiaTheme="minorEastAsia" w:hAnsi="Arial Narrow"/>
                <w:bCs/>
              </w:rPr>
            </w:pPr>
            <w:r w:rsidRPr="00546838">
              <w:rPr>
                <w:rFonts w:ascii="Arial Narrow" w:eastAsiaTheme="minorEastAsia" w:hAnsi="Arial Narrow"/>
                <w:bCs/>
              </w:rPr>
              <w:lastRenderedPageBreak/>
              <w:t xml:space="preserve">The Committee </w:t>
            </w:r>
            <w:r>
              <w:rPr>
                <w:rFonts w:ascii="Arial Narrow" w:eastAsiaTheme="minorEastAsia" w:hAnsi="Arial Narrow"/>
                <w:bCs/>
              </w:rPr>
              <w:t xml:space="preserve">is </w:t>
            </w:r>
            <w:r w:rsidRPr="00546838">
              <w:rPr>
                <w:rFonts w:ascii="Arial Narrow" w:eastAsiaTheme="minorEastAsia" w:hAnsi="Arial Narrow"/>
                <w:bCs/>
              </w:rPr>
              <w:t>concerned</w:t>
            </w:r>
            <w:r>
              <w:rPr>
                <w:rFonts w:ascii="Arial Narrow" w:eastAsiaTheme="minorEastAsia" w:hAnsi="Arial Narrow"/>
                <w:bCs/>
              </w:rPr>
              <w:t xml:space="preserve"> </w:t>
            </w:r>
            <w:r w:rsidRPr="00546838">
              <w:rPr>
                <w:rFonts w:ascii="Arial Narrow" w:eastAsiaTheme="minorEastAsia" w:hAnsi="Arial Narrow"/>
                <w:bCs/>
              </w:rPr>
              <w:t xml:space="preserve">that there is unsatisfactory buy-in from districts in terms of usage of the unemployed </w:t>
            </w:r>
            <w:r w:rsidR="00DD1F4E">
              <w:rPr>
                <w:rFonts w:ascii="Arial Narrow" w:eastAsiaTheme="minorEastAsia" w:hAnsi="Arial Narrow"/>
                <w:bCs/>
              </w:rPr>
              <w:t xml:space="preserve">educator </w:t>
            </w:r>
            <w:r w:rsidRPr="00546838">
              <w:rPr>
                <w:rFonts w:ascii="Arial Narrow" w:eastAsiaTheme="minorEastAsia" w:hAnsi="Arial Narrow"/>
                <w:bCs/>
              </w:rPr>
              <w:t>database.</w:t>
            </w:r>
          </w:p>
        </w:tc>
      </w:tr>
      <w:tr w:rsidR="004628F7" w:rsidRPr="00EA5BBE" w14:paraId="77C424E3" w14:textId="77777777" w:rsidTr="002A27BA">
        <w:tc>
          <w:tcPr>
            <w:tcW w:w="13887" w:type="dxa"/>
          </w:tcPr>
          <w:p w14:paraId="001D1BE7" w14:textId="45E3D949" w:rsidR="004628F7" w:rsidRPr="00546838" w:rsidRDefault="00816E5C" w:rsidP="00546838">
            <w:pPr>
              <w:pStyle w:val="ListParagraph"/>
              <w:numPr>
                <w:ilvl w:val="2"/>
                <w:numId w:val="4"/>
              </w:numPr>
              <w:rPr>
                <w:rFonts w:ascii="Arial Narrow" w:eastAsiaTheme="minorEastAsia" w:hAnsi="Arial Narrow"/>
                <w:bCs/>
              </w:rPr>
            </w:pPr>
            <w:r w:rsidRPr="00546838">
              <w:rPr>
                <w:rFonts w:ascii="Arial Narrow" w:eastAsiaTheme="minorEastAsia" w:hAnsi="Arial Narrow"/>
                <w:bCs/>
              </w:rPr>
              <w:t xml:space="preserve">The Committee welcomes the training </w:t>
            </w:r>
            <w:r w:rsidR="004260E9">
              <w:rPr>
                <w:rFonts w:ascii="Arial Narrow" w:eastAsiaTheme="minorEastAsia" w:hAnsi="Arial Narrow"/>
                <w:bCs/>
              </w:rPr>
              <w:t xml:space="preserve">and </w:t>
            </w:r>
            <w:r w:rsidRPr="00546838">
              <w:rPr>
                <w:rFonts w:ascii="Arial Narrow" w:eastAsiaTheme="minorEastAsia" w:hAnsi="Arial Narrow"/>
                <w:bCs/>
              </w:rPr>
              <w:t xml:space="preserve">encouraging of principals to </w:t>
            </w:r>
            <w:proofErr w:type="spellStart"/>
            <w:r w:rsidRPr="00546838">
              <w:rPr>
                <w:rFonts w:ascii="Arial Narrow" w:eastAsiaTheme="minorEastAsia" w:hAnsi="Arial Narrow"/>
                <w:bCs/>
              </w:rPr>
              <w:t>utilise</w:t>
            </w:r>
            <w:proofErr w:type="spellEnd"/>
            <w:r w:rsidRPr="00546838">
              <w:rPr>
                <w:rFonts w:ascii="Arial Narrow" w:eastAsiaTheme="minorEastAsia" w:hAnsi="Arial Narrow"/>
                <w:bCs/>
              </w:rPr>
              <w:t xml:space="preserve"> the unemployed educator database and requests an </w:t>
            </w:r>
            <w:r w:rsidR="004260E9" w:rsidRPr="00546838">
              <w:rPr>
                <w:rFonts w:ascii="Arial Narrow" w:eastAsiaTheme="minorEastAsia" w:hAnsi="Arial Narrow"/>
                <w:bCs/>
              </w:rPr>
              <w:t>updated report</w:t>
            </w:r>
            <w:r w:rsidRPr="00546838">
              <w:rPr>
                <w:rFonts w:ascii="Arial Narrow" w:eastAsiaTheme="minorEastAsia" w:hAnsi="Arial Narrow"/>
                <w:bCs/>
              </w:rPr>
              <w:t xml:space="preserve"> on the usage of the database.</w:t>
            </w:r>
          </w:p>
        </w:tc>
      </w:tr>
      <w:tr w:rsidR="004628F7" w:rsidRPr="00EA5BBE" w14:paraId="27986D01" w14:textId="77777777" w:rsidTr="002A27BA">
        <w:tc>
          <w:tcPr>
            <w:tcW w:w="13887" w:type="dxa"/>
          </w:tcPr>
          <w:p w14:paraId="3AC80C9B" w14:textId="1DB3939B" w:rsidR="004628F7" w:rsidRPr="004260E9" w:rsidRDefault="00816E5C" w:rsidP="004260E9">
            <w:pPr>
              <w:pStyle w:val="ListParagraph"/>
              <w:numPr>
                <w:ilvl w:val="2"/>
                <w:numId w:val="4"/>
              </w:numPr>
              <w:rPr>
                <w:rFonts w:ascii="Arial Narrow" w:eastAsiaTheme="minorEastAsia" w:hAnsi="Arial Narrow"/>
                <w:bCs/>
              </w:rPr>
            </w:pPr>
            <w:r w:rsidRPr="004260E9">
              <w:rPr>
                <w:rFonts w:ascii="Arial Narrow" w:eastAsiaTheme="minorEastAsia" w:hAnsi="Arial Narrow"/>
                <w:bCs/>
              </w:rPr>
              <w:t xml:space="preserve">The Committee welcomes the planned monthly training of Grade R educators and requests a report </w:t>
            </w:r>
            <w:r w:rsidR="004260E9" w:rsidRPr="004260E9">
              <w:rPr>
                <w:rFonts w:ascii="Arial Narrow" w:eastAsiaTheme="minorEastAsia" w:hAnsi="Arial Narrow"/>
                <w:bCs/>
              </w:rPr>
              <w:t>on the</w:t>
            </w:r>
            <w:r w:rsidRPr="004260E9">
              <w:rPr>
                <w:rFonts w:ascii="Arial Narrow" w:eastAsiaTheme="minorEastAsia" w:hAnsi="Arial Narrow"/>
                <w:bCs/>
              </w:rPr>
              <w:t xml:space="preserve"> progress and impact of the training.</w:t>
            </w:r>
          </w:p>
        </w:tc>
      </w:tr>
      <w:tr w:rsidR="004628F7" w:rsidRPr="00EA5BBE" w14:paraId="4A1D494D" w14:textId="77777777" w:rsidTr="002A27BA">
        <w:tc>
          <w:tcPr>
            <w:tcW w:w="13887" w:type="dxa"/>
          </w:tcPr>
          <w:p w14:paraId="1D9A78E9" w14:textId="73001ED4" w:rsidR="004628F7" w:rsidRPr="004260E9" w:rsidRDefault="00816E5C" w:rsidP="004260E9">
            <w:pPr>
              <w:pStyle w:val="ListParagraph"/>
              <w:numPr>
                <w:ilvl w:val="2"/>
                <w:numId w:val="4"/>
              </w:numPr>
              <w:rPr>
                <w:rFonts w:ascii="Arial Narrow" w:eastAsiaTheme="minorEastAsia" w:hAnsi="Arial Narrow"/>
              </w:rPr>
            </w:pPr>
            <w:r w:rsidRPr="004260E9">
              <w:rPr>
                <w:rFonts w:ascii="Arial Narrow" w:eastAsiaTheme="minorEastAsia" w:hAnsi="Arial Narrow"/>
              </w:rPr>
              <w:t xml:space="preserve">The Committee noted the Departments plans to address the infrastructure challenges at Lotus Gardens Secondary </w:t>
            </w:r>
            <w:r w:rsidR="004260E9" w:rsidRPr="004260E9">
              <w:rPr>
                <w:rFonts w:ascii="Arial Narrow" w:eastAsiaTheme="minorEastAsia" w:hAnsi="Arial Narrow"/>
              </w:rPr>
              <w:t>School but</w:t>
            </w:r>
            <w:r w:rsidRPr="004260E9">
              <w:rPr>
                <w:rFonts w:ascii="Arial Narrow" w:eastAsiaTheme="minorEastAsia" w:hAnsi="Arial Narrow"/>
              </w:rPr>
              <w:t xml:space="preserve"> is concerned that there have been incidents where members of the community </w:t>
            </w:r>
            <w:r w:rsidR="004260E9">
              <w:rPr>
                <w:rFonts w:ascii="Arial Narrow" w:eastAsiaTheme="minorEastAsia" w:hAnsi="Arial Narrow"/>
              </w:rPr>
              <w:t xml:space="preserve">have </w:t>
            </w:r>
            <w:r w:rsidRPr="004260E9">
              <w:rPr>
                <w:rFonts w:ascii="Arial Narrow" w:eastAsiaTheme="minorEastAsia" w:hAnsi="Arial Narrow"/>
              </w:rPr>
              <w:t>harass</w:t>
            </w:r>
            <w:r w:rsidR="004260E9">
              <w:rPr>
                <w:rFonts w:ascii="Arial Narrow" w:eastAsiaTheme="minorEastAsia" w:hAnsi="Arial Narrow"/>
              </w:rPr>
              <w:t>ed</w:t>
            </w:r>
            <w:r w:rsidRPr="004260E9">
              <w:rPr>
                <w:rFonts w:ascii="Arial Narrow" w:eastAsiaTheme="minorEastAsia" w:hAnsi="Arial Narrow"/>
              </w:rPr>
              <w:t xml:space="preserve"> the principal and interfere with the running of the school.</w:t>
            </w:r>
          </w:p>
        </w:tc>
      </w:tr>
      <w:tr w:rsidR="00E020E2" w:rsidRPr="00EA5BBE" w14:paraId="5466EFAE" w14:textId="77777777" w:rsidTr="002A27BA">
        <w:tc>
          <w:tcPr>
            <w:tcW w:w="13887" w:type="dxa"/>
          </w:tcPr>
          <w:p w14:paraId="57FB07CC" w14:textId="0CE38AC9" w:rsidR="00E020E2" w:rsidRPr="004260E9" w:rsidRDefault="00E020E2" w:rsidP="004260E9">
            <w:pPr>
              <w:pStyle w:val="ListParagraph"/>
              <w:numPr>
                <w:ilvl w:val="2"/>
                <w:numId w:val="4"/>
              </w:numPr>
              <w:rPr>
                <w:rFonts w:ascii="Arial Narrow" w:eastAsiaTheme="minorEastAsia" w:hAnsi="Arial Narrow"/>
              </w:rPr>
            </w:pPr>
            <w:r w:rsidRPr="00E020E2">
              <w:rPr>
                <w:rFonts w:ascii="Arial Narrow" w:eastAsiaTheme="minorEastAsia" w:hAnsi="Arial Narrow"/>
              </w:rPr>
              <w:t>The Committee is concerned about the incidents of school violence such as in Daveyton where a learner was murdered at Lesedi Secondary School as well as the murder of</w:t>
            </w:r>
            <w:r w:rsidR="00C22161">
              <w:rPr>
                <w:rFonts w:ascii="Arial Narrow" w:eastAsiaTheme="minorEastAsia" w:hAnsi="Arial Narrow"/>
              </w:rPr>
              <w:t xml:space="preserve"> a</w:t>
            </w:r>
            <w:r w:rsidRPr="00E020E2">
              <w:rPr>
                <w:rFonts w:ascii="Arial Narrow" w:eastAsiaTheme="minorEastAsia" w:hAnsi="Arial Narrow"/>
              </w:rPr>
              <w:t xml:space="preserve"> pupil at Tsakane Secondary School</w:t>
            </w:r>
          </w:p>
        </w:tc>
      </w:tr>
      <w:tr w:rsidR="004628F7" w:rsidRPr="00EA5BBE" w14:paraId="070CB48F" w14:textId="77777777" w:rsidTr="002A27BA">
        <w:tc>
          <w:tcPr>
            <w:tcW w:w="13887" w:type="dxa"/>
          </w:tcPr>
          <w:p w14:paraId="2CC7C63C" w14:textId="3B0DF238" w:rsidR="004628F7" w:rsidRPr="004260E9" w:rsidRDefault="00816E5C" w:rsidP="004260E9">
            <w:pPr>
              <w:pStyle w:val="ListParagraph"/>
              <w:numPr>
                <w:ilvl w:val="2"/>
                <w:numId w:val="4"/>
              </w:numPr>
              <w:rPr>
                <w:rFonts w:ascii="Arial Narrow" w:eastAsiaTheme="minorEastAsia" w:hAnsi="Arial Narrow"/>
              </w:rPr>
            </w:pPr>
            <w:r w:rsidRPr="004260E9">
              <w:rPr>
                <w:rFonts w:ascii="Arial Narrow" w:eastAsiaTheme="minorEastAsia" w:hAnsi="Arial Narrow"/>
              </w:rPr>
              <w:t>With regards to the Department’s achievement with respect to township economy</w:t>
            </w:r>
            <w:r w:rsidR="004D4718">
              <w:rPr>
                <w:rFonts w:ascii="Arial Narrow" w:eastAsiaTheme="minorEastAsia" w:hAnsi="Arial Narrow"/>
              </w:rPr>
              <w:t xml:space="preserve">, </w:t>
            </w:r>
            <w:r w:rsidRPr="004260E9">
              <w:rPr>
                <w:rFonts w:ascii="Arial Narrow" w:eastAsiaTheme="minorEastAsia" w:hAnsi="Arial Narrow"/>
              </w:rPr>
              <w:t xml:space="preserve">SMME </w:t>
            </w:r>
            <w:r w:rsidR="004D4718">
              <w:rPr>
                <w:rFonts w:ascii="Arial Narrow" w:eastAsiaTheme="minorEastAsia" w:hAnsi="Arial Narrow"/>
              </w:rPr>
              <w:t>or</w:t>
            </w:r>
            <w:r w:rsidRPr="004260E9">
              <w:rPr>
                <w:rFonts w:ascii="Arial Narrow" w:eastAsiaTheme="minorEastAsia" w:hAnsi="Arial Narrow"/>
              </w:rPr>
              <w:t xml:space="preserve"> </w:t>
            </w:r>
            <w:r w:rsidR="003E4BA5">
              <w:rPr>
                <w:rFonts w:ascii="Arial Narrow" w:eastAsiaTheme="minorEastAsia" w:hAnsi="Arial Narrow"/>
              </w:rPr>
              <w:t>l</w:t>
            </w:r>
            <w:r w:rsidRPr="004260E9">
              <w:rPr>
                <w:rFonts w:ascii="Arial Narrow" w:eastAsiaTheme="minorEastAsia" w:hAnsi="Arial Narrow"/>
              </w:rPr>
              <w:t xml:space="preserve">ocal procurement for the period under review, the Committee noted that the Department spent R 1 269 115 907,70 in the various corridors; </w:t>
            </w:r>
            <w:r w:rsidR="008F7483" w:rsidRPr="004260E9">
              <w:rPr>
                <w:rFonts w:ascii="Arial Narrow" w:eastAsiaTheme="minorEastAsia" w:hAnsi="Arial Narrow"/>
              </w:rPr>
              <w:t>however,</w:t>
            </w:r>
            <w:r w:rsidRPr="004260E9">
              <w:rPr>
                <w:rFonts w:ascii="Arial Narrow" w:eastAsiaTheme="minorEastAsia" w:hAnsi="Arial Narrow"/>
              </w:rPr>
              <w:t xml:space="preserve"> requests a breakdown of the expenditure for each corridor.</w:t>
            </w:r>
          </w:p>
        </w:tc>
      </w:tr>
      <w:tr w:rsidR="00246D38" w:rsidRPr="00EA5BBE" w14:paraId="245BF322" w14:textId="77777777" w:rsidTr="002A27BA">
        <w:tc>
          <w:tcPr>
            <w:tcW w:w="13887" w:type="dxa"/>
          </w:tcPr>
          <w:p w14:paraId="44DE6F2D" w14:textId="59CC3F26" w:rsidR="00246D38" w:rsidRPr="004260E9" w:rsidRDefault="00492078" w:rsidP="004260E9">
            <w:pPr>
              <w:pStyle w:val="ListParagraph"/>
              <w:numPr>
                <w:ilvl w:val="2"/>
                <w:numId w:val="4"/>
              </w:numPr>
              <w:rPr>
                <w:rFonts w:ascii="Arial Narrow" w:eastAsiaTheme="minorEastAsia" w:hAnsi="Arial Narrow"/>
              </w:rPr>
            </w:pPr>
            <w:r>
              <w:rPr>
                <w:rFonts w:ascii="Arial Narrow" w:eastAsiaTheme="minorEastAsia" w:hAnsi="Arial Narrow"/>
              </w:rPr>
              <w:t xml:space="preserve">The Committee is concerned that the Department may not spend its entire budget allocation by the end of the financial year </w:t>
            </w:r>
            <w:r w:rsidR="00E0536C">
              <w:rPr>
                <w:rFonts w:ascii="Arial Narrow" w:eastAsiaTheme="minorEastAsia" w:hAnsi="Arial Narrow"/>
              </w:rPr>
              <w:t xml:space="preserve">and is of the view </w:t>
            </w:r>
            <w:r w:rsidR="006248FB">
              <w:rPr>
                <w:rFonts w:ascii="Arial Narrow" w:eastAsiaTheme="minorEastAsia" w:hAnsi="Arial Narrow"/>
              </w:rPr>
              <w:t>that an</w:t>
            </w:r>
            <w:r>
              <w:rPr>
                <w:rFonts w:ascii="Arial Narrow" w:eastAsiaTheme="minorEastAsia" w:hAnsi="Arial Narrow"/>
              </w:rPr>
              <w:t xml:space="preserve"> underspending of just 2% translates into approximately R1 billion</w:t>
            </w:r>
            <w:r w:rsidR="00E0536C">
              <w:rPr>
                <w:rFonts w:ascii="Arial Narrow" w:eastAsiaTheme="minorEastAsia" w:hAnsi="Arial Narrow"/>
              </w:rPr>
              <w:t xml:space="preserve"> which could be used to provide </w:t>
            </w:r>
            <w:r w:rsidR="003D5DD6">
              <w:rPr>
                <w:rFonts w:ascii="Arial Narrow" w:eastAsiaTheme="minorEastAsia" w:hAnsi="Arial Narrow"/>
              </w:rPr>
              <w:t xml:space="preserve">much </w:t>
            </w:r>
            <w:r w:rsidR="00C97F28">
              <w:rPr>
                <w:rFonts w:ascii="Arial Narrow" w:eastAsiaTheme="minorEastAsia" w:hAnsi="Arial Narrow"/>
              </w:rPr>
              <w:t>necessary resources</w:t>
            </w:r>
            <w:r w:rsidR="003D5DD6">
              <w:rPr>
                <w:rFonts w:ascii="Arial Narrow" w:eastAsiaTheme="minorEastAsia" w:hAnsi="Arial Narrow"/>
              </w:rPr>
              <w:t xml:space="preserve"> to schools.</w:t>
            </w:r>
          </w:p>
        </w:tc>
      </w:tr>
    </w:tbl>
    <w:p w14:paraId="7F5F2804" w14:textId="0BF2EEA9" w:rsidR="00CD13FD" w:rsidRDefault="00CD13FD">
      <w:pPr>
        <w:spacing w:after="200" w:line="276" w:lineRule="auto"/>
        <w:jc w:val="left"/>
        <w:rPr>
          <w:rFonts w:ascii="Arial Narrow" w:hAnsi="Arial Narrow"/>
        </w:rPr>
      </w:pPr>
    </w:p>
    <w:p w14:paraId="11007A3F" w14:textId="5EF381E3" w:rsidR="002205B0" w:rsidRPr="00EA5BBE" w:rsidRDefault="002205B0" w:rsidP="002205B0">
      <w:pPr>
        <w:pStyle w:val="Heading1"/>
        <w:shd w:val="clear" w:color="auto" w:fill="D9D9D9" w:themeFill="background1" w:themeFillShade="D9"/>
        <w:rPr>
          <w:rFonts w:ascii="Arial Narrow" w:hAnsi="Arial Narrow"/>
          <w:color w:val="auto"/>
          <w:sz w:val="22"/>
          <w:szCs w:val="22"/>
        </w:rPr>
      </w:pPr>
      <w:bookmarkStart w:id="21" w:name="_Toc50576923"/>
      <w:r w:rsidRPr="00EA5BBE">
        <w:rPr>
          <w:rFonts w:ascii="Arial Narrow" w:hAnsi="Arial Narrow"/>
          <w:color w:val="auto"/>
          <w:sz w:val="22"/>
          <w:szCs w:val="22"/>
        </w:rPr>
        <w:t>1</w:t>
      </w:r>
      <w:r w:rsidR="00763288" w:rsidRPr="00EA5BBE">
        <w:rPr>
          <w:rFonts w:ascii="Arial Narrow" w:hAnsi="Arial Narrow"/>
          <w:color w:val="auto"/>
          <w:sz w:val="22"/>
          <w:szCs w:val="22"/>
        </w:rPr>
        <w:t>1</w:t>
      </w:r>
      <w:r w:rsidR="007471FF">
        <w:rPr>
          <w:rFonts w:ascii="Arial Narrow" w:hAnsi="Arial Narrow"/>
          <w:color w:val="auto"/>
          <w:sz w:val="22"/>
          <w:szCs w:val="22"/>
        </w:rPr>
        <w:t>.</w:t>
      </w:r>
      <w:r w:rsidRPr="00EA5BBE">
        <w:rPr>
          <w:rFonts w:ascii="Arial Narrow" w:hAnsi="Arial Narrow"/>
          <w:color w:val="auto"/>
          <w:sz w:val="22"/>
          <w:szCs w:val="22"/>
        </w:rPr>
        <w:tab/>
        <w:t>COMMITTEE RECOMMENDATIONS</w:t>
      </w:r>
      <w:bookmarkEnd w:id="21"/>
      <w:r w:rsidRPr="00EA5BBE">
        <w:rPr>
          <w:rFonts w:ascii="Arial Narrow" w:hAnsi="Arial Narrow"/>
          <w:color w:val="auto"/>
          <w:sz w:val="22"/>
          <w:szCs w:val="22"/>
        </w:rPr>
        <w:t xml:space="preserve"> </w:t>
      </w:r>
    </w:p>
    <w:p w14:paraId="6CBC5B1E" w14:textId="77777777" w:rsidR="002205B0" w:rsidRPr="00EA5BBE" w:rsidRDefault="002205B0">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2361"/>
        <w:gridCol w:w="6565"/>
        <w:gridCol w:w="2835"/>
        <w:gridCol w:w="1701"/>
      </w:tblGrid>
      <w:tr w:rsidR="002205B0" w:rsidRPr="00EA5BBE" w14:paraId="211F0F17" w14:textId="77777777" w:rsidTr="002205B0">
        <w:trPr>
          <w:tblHeader/>
        </w:trPr>
        <w:tc>
          <w:tcPr>
            <w:tcW w:w="13462" w:type="dxa"/>
            <w:gridSpan w:val="4"/>
            <w:shd w:val="clear" w:color="auto" w:fill="D6E3BC" w:themeFill="accent3" w:themeFillTint="66"/>
          </w:tcPr>
          <w:p w14:paraId="60F138DB" w14:textId="5D972B05" w:rsidR="002205B0" w:rsidRPr="00EA5BBE" w:rsidRDefault="002205B0" w:rsidP="002A27BA">
            <w:pPr>
              <w:rPr>
                <w:rFonts w:ascii="Arial Narrow" w:hAnsi="Arial Narrow"/>
                <w:b/>
                <w:bCs/>
              </w:rPr>
            </w:pPr>
            <w:r w:rsidRPr="00EA5BBE">
              <w:rPr>
                <w:rFonts w:ascii="Arial Narrow" w:hAnsi="Arial Narrow"/>
                <w:b/>
                <w:bCs/>
              </w:rPr>
              <w:t>1</w:t>
            </w:r>
            <w:r w:rsidR="00763288" w:rsidRPr="00EA5BBE">
              <w:rPr>
                <w:rFonts w:ascii="Arial Narrow" w:hAnsi="Arial Narrow"/>
                <w:b/>
                <w:bCs/>
              </w:rPr>
              <w:t>1</w:t>
            </w:r>
            <w:r w:rsidRPr="00EA5BBE">
              <w:rPr>
                <w:rFonts w:ascii="Arial Narrow" w:hAnsi="Arial Narrow"/>
                <w:b/>
                <w:bCs/>
              </w:rPr>
              <w:t xml:space="preserve"> </w:t>
            </w:r>
            <w:r w:rsidR="00035362" w:rsidRPr="00EA5BBE">
              <w:rPr>
                <w:rFonts w:ascii="Arial Narrow" w:hAnsi="Arial Narrow"/>
                <w:b/>
                <w:bCs/>
              </w:rPr>
              <w:t xml:space="preserve">DETAILED </w:t>
            </w:r>
            <w:r w:rsidRPr="00EA5BBE">
              <w:rPr>
                <w:rFonts w:ascii="Arial Narrow" w:hAnsi="Arial Narrow"/>
                <w:b/>
                <w:bCs/>
              </w:rPr>
              <w:t>COMMITTEE RECOMMENDATIONS</w:t>
            </w:r>
          </w:p>
        </w:tc>
      </w:tr>
      <w:tr w:rsidR="002205B0" w:rsidRPr="00EA5BBE" w14:paraId="5EC75C88" w14:textId="77777777" w:rsidTr="002205B0">
        <w:tc>
          <w:tcPr>
            <w:tcW w:w="13462" w:type="dxa"/>
            <w:gridSpan w:val="4"/>
            <w:shd w:val="clear" w:color="auto" w:fill="D9D9D9" w:themeFill="background1" w:themeFillShade="D9"/>
          </w:tcPr>
          <w:p w14:paraId="4E02DC39" w14:textId="77777777" w:rsidR="002205B0" w:rsidRPr="00EA5BBE" w:rsidRDefault="002205B0" w:rsidP="002A27BA">
            <w:pPr>
              <w:rPr>
                <w:rFonts w:ascii="Arial Narrow" w:hAnsi="Arial Narrow"/>
              </w:rPr>
            </w:pPr>
            <w:r w:rsidRPr="00EA5BBE">
              <w:rPr>
                <w:rFonts w:ascii="Arial Narrow" w:hAnsi="Arial Narrow"/>
                <w:b/>
              </w:rPr>
              <w:t>Based on the information set out herein-above as well as the Committee Concerns, the Committee therefore recommends as follows:</w:t>
            </w:r>
          </w:p>
        </w:tc>
      </w:tr>
      <w:tr w:rsidR="002205B0" w:rsidRPr="00EA5BBE" w14:paraId="061A27A6" w14:textId="77777777" w:rsidTr="002205B0">
        <w:tc>
          <w:tcPr>
            <w:tcW w:w="2361" w:type="dxa"/>
            <w:shd w:val="clear" w:color="auto" w:fill="D6E3BC" w:themeFill="accent3" w:themeFillTint="66"/>
          </w:tcPr>
          <w:p w14:paraId="2135C7D7" w14:textId="77777777" w:rsidR="002205B0" w:rsidRPr="00EA5BBE" w:rsidRDefault="002205B0" w:rsidP="002A27BA">
            <w:pPr>
              <w:rPr>
                <w:rFonts w:ascii="Arial Narrow" w:hAnsi="Arial Narrow"/>
                <w:b/>
                <w:bCs/>
              </w:rPr>
            </w:pPr>
            <w:r w:rsidRPr="00EA5BBE">
              <w:rPr>
                <w:rFonts w:ascii="Arial Narrow" w:hAnsi="Arial Narrow"/>
                <w:b/>
                <w:bCs/>
              </w:rPr>
              <w:t>Ref Number</w:t>
            </w:r>
          </w:p>
        </w:tc>
        <w:tc>
          <w:tcPr>
            <w:tcW w:w="6565" w:type="dxa"/>
            <w:shd w:val="clear" w:color="auto" w:fill="D6E3BC" w:themeFill="accent3" w:themeFillTint="66"/>
          </w:tcPr>
          <w:p w14:paraId="2740554E" w14:textId="77777777" w:rsidR="002205B0" w:rsidRPr="00EA5BBE" w:rsidRDefault="002205B0" w:rsidP="002A27BA">
            <w:pPr>
              <w:rPr>
                <w:rFonts w:ascii="Arial Narrow" w:hAnsi="Arial Narrow"/>
                <w:b/>
                <w:bCs/>
              </w:rPr>
            </w:pPr>
            <w:r w:rsidRPr="00EA5BBE">
              <w:rPr>
                <w:rFonts w:ascii="Arial Narrow" w:hAnsi="Arial Narrow"/>
                <w:b/>
                <w:bCs/>
              </w:rPr>
              <w:t>Recommendation</w:t>
            </w:r>
          </w:p>
        </w:tc>
        <w:tc>
          <w:tcPr>
            <w:tcW w:w="2835" w:type="dxa"/>
            <w:shd w:val="clear" w:color="auto" w:fill="D6E3BC" w:themeFill="accent3" w:themeFillTint="66"/>
          </w:tcPr>
          <w:p w14:paraId="6A154EC6" w14:textId="77777777" w:rsidR="002205B0" w:rsidRPr="00EA5BBE" w:rsidRDefault="002205B0" w:rsidP="002A27BA">
            <w:pPr>
              <w:rPr>
                <w:rFonts w:ascii="Arial Narrow" w:hAnsi="Arial Narrow"/>
                <w:b/>
                <w:bCs/>
              </w:rPr>
            </w:pPr>
            <w:r w:rsidRPr="00EA5BBE">
              <w:rPr>
                <w:rFonts w:ascii="Arial Narrow" w:hAnsi="Arial Narrow"/>
                <w:b/>
                <w:bCs/>
              </w:rPr>
              <w:t>Type of response expected</w:t>
            </w:r>
          </w:p>
        </w:tc>
        <w:tc>
          <w:tcPr>
            <w:tcW w:w="1701" w:type="dxa"/>
            <w:shd w:val="clear" w:color="auto" w:fill="D6E3BC" w:themeFill="accent3" w:themeFillTint="66"/>
          </w:tcPr>
          <w:p w14:paraId="4E7C0009" w14:textId="77777777" w:rsidR="002205B0" w:rsidRPr="00EA5BBE" w:rsidRDefault="002205B0" w:rsidP="002A27BA">
            <w:pPr>
              <w:rPr>
                <w:rFonts w:ascii="Arial Narrow" w:hAnsi="Arial Narrow"/>
                <w:b/>
                <w:bCs/>
              </w:rPr>
            </w:pPr>
            <w:r w:rsidRPr="00EA5BBE">
              <w:rPr>
                <w:rFonts w:ascii="Arial Narrow" w:hAnsi="Arial Narrow"/>
                <w:b/>
                <w:bCs/>
              </w:rPr>
              <w:t>Due Date</w:t>
            </w:r>
          </w:p>
        </w:tc>
      </w:tr>
      <w:tr w:rsidR="00D8314B" w:rsidRPr="00EA5BBE" w14:paraId="2AD5A375" w14:textId="77777777" w:rsidTr="002A27BA">
        <w:tc>
          <w:tcPr>
            <w:tcW w:w="2361" w:type="dxa"/>
          </w:tcPr>
          <w:p w14:paraId="5C0DEE59" w14:textId="7C9E06DC" w:rsidR="00D8314B" w:rsidRPr="00EA5BBE" w:rsidRDefault="00D8314B" w:rsidP="00D8314B">
            <w:pPr>
              <w:rPr>
                <w:rFonts w:ascii="Arial Narrow" w:hAnsi="Arial Narrow"/>
                <w:bCs/>
              </w:rPr>
            </w:pPr>
            <w:r w:rsidRPr="00EA5BBE">
              <w:rPr>
                <w:rFonts w:ascii="Arial Narrow" w:hAnsi="Arial Narrow"/>
                <w:bCs/>
              </w:rPr>
              <w:t>EPC / Q</w:t>
            </w:r>
            <w:r w:rsidR="002460FA">
              <w:rPr>
                <w:rFonts w:ascii="Arial Narrow" w:hAnsi="Arial Narrow"/>
                <w:bCs/>
              </w:rPr>
              <w:t>1</w:t>
            </w:r>
            <w:r w:rsidRPr="00EA5BBE">
              <w:rPr>
                <w:rFonts w:ascii="Arial Narrow" w:hAnsi="Arial Narrow"/>
                <w:bCs/>
              </w:rPr>
              <w:t>GDE / 00</w:t>
            </w:r>
            <w:r w:rsidR="009A797C">
              <w:rPr>
                <w:rFonts w:ascii="Arial Narrow" w:hAnsi="Arial Narrow"/>
                <w:bCs/>
              </w:rPr>
              <w:t>1</w:t>
            </w:r>
          </w:p>
        </w:tc>
        <w:tc>
          <w:tcPr>
            <w:tcW w:w="6565" w:type="dxa"/>
          </w:tcPr>
          <w:p w14:paraId="1D7DA978" w14:textId="5371EEA3" w:rsidR="00D8314B" w:rsidRPr="00EA5BBE" w:rsidRDefault="00F95EC4" w:rsidP="00D8314B">
            <w:pPr>
              <w:rPr>
                <w:rFonts w:ascii="Arial Narrow" w:hAnsi="Arial Narrow"/>
              </w:rPr>
            </w:pPr>
            <w:r>
              <w:rPr>
                <w:rFonts w:ascii="Arial Narrow" w:hAnsi="Arial Narrow"/>
              </w:rPr>
              <w:t xml:space="preserve">The Department to provide a </w:t>
            </w:r>
            <w:r w:rsidR="00BE2E49">
              <w:rPr>
                <w:rFonts w:ascii="Arial Narrow" w:hAnsi="Arial Narrow"/>
              </w:rPr>
              <w:t xml:space="preserve">report on progress made towards increased placement of Funza Lushaka graduates. </w:t>
            </w:r>
          </w:p>
        </w:tc>
        <w:tc>
          <w:tcPr>
            <w:tcW w:w="2835" w:type="dxa"/>
          </w:tcPr>
          <w:p w14:paraId="78DB31F6" w14:textId="3F1042CD" w:rsidR="00D8314B" w:rsidRPr="00EA5BBE" w:rsidRDefault="00D8314B" w:rsidP="00D8314B">
            <w:pPr>
              <w:rPr>
                <w:rFonts w:ascii="Arial Narrow" w:hAnsi="Arial Narrow"/>
              </w:rPr>
            </w:pPr>
            <w:r w:rsidRPr="00EA5BBE">
              <w:rPr>
                <w:rFonts w:ascii="Arial Narrow" w:hAnsi="Arial Narrow"/>
              </w:rPr>
              <w:t>Written Response</w:t>
            </w:r>
          </w:p>
        </w:tc>
        <w:tc>
          <w:tcPr>
            <w:tcW w:w="1701" w:type="dxa"/>
          </w:tcPr>
          <w:p w14:paraId="0C18B49D" w14:textId="467D1A3C" w:rsidR="00D8314B" w:rsidRPr="00EA5BBE" w:rsidRDefault="00DB02F3" w:rsidP="00D8314B">
            <w:pPr>
              <w:rPr>
                <w:rFonts w:ascii="Arial Narrow" w:hAnsi="Arial Narrow"/>
              </w:rPr>
            </w:pPr>
            <w:r w:rsidRPr="00DB02F3">
              <w:rPr>
                <w:rFonts w:ascii="Arial Narrow" w:hAnsi="Arial Narrow"/>
              </w:rPr>
              <w:t>29 April 2022</w:t>
            </w:r>
          </w:p>
        </w:tc>
      </w:tr>
      <w:tr w:rsidR="00D8314B" w:rsidRPr="00EA5BBE" w14:paraId="0FF4E7DA" w14:textId="77777777" w:rsidTr="002A27BA">
        <w:tc>
          <w:tcPr>
            <w:tcW w:w="2361" w:type="dxa"/>
          </w:tcPr>
          <w:p w14:paraId="60EC90B9" w14:textId="4AC4C368" w:rsidR="00D8314B" w:rsidRPr="00EA5BBE" w:rsidRDefault="00D8314B" w:rsidP="00D8314B">
            <w:pPr>
              <w:rPr>
                <w:rFonts w:ascii="Arial Narrow" w:hAnsi="Arial Narrow"/>
                <w:bCs/>
              </w:rPr>
            </w:pPr>
            <w:r w:rsidRPr="00EA5BBE">
              <w:rPr>
                <w:rFonts w:ascii="Arial Narrow" w:hAnsi="Arial Narrow"/>
                <w:bCs/>
              </w:rPr>
              <w:lastRenderedPageBreak/>
              <w:t>EPC / Q</w:t>
            </w:r>
            <w:r w:rsidR="002460FA">
              <w:rPr>
                <w:rFonts w:ascii="Arial Narrow" w:hAnsi="Arial Narrow"/>
                <w:bCs/>
              </w:rPr>
              <w:t>3</w:t>
            </w:r>
            <w:r w:rsidRPr="00EA5BBE">
              <w:rPr>
                <w:rFonts w:ascii="Arial Narrow" w:hAnsi="Arial Narrow"/>
                <w:bCs/>
              </w:rPr>
              <w:t>GDE / 00</w:t>
            </w:r>
            <w:r w:rsidR="009A797C">
              <w:rPr>
                <w:rFonts w:ascii="Arial Narrow" w:hAnsi="Arial Narrow"/>
                <w:bCs/>
              </w:rPr>
              <w:t>2</w:t>
            </w:r>
          </w:p>
        </w:tc>
        <w:tc>
          <w:tcPr>
            <w:tcW w:w="6565" w:type="dxa"/>
          </w:tcPr>
          <w:p w14:paraId="6E790583" w14:textId="304F8109" w:rsidR="00D8314B" w:rsidRPr="00EA5BBE" w:rsidRDefault="00BE2E49" w:rsidP="00D8314B">
            <w:pPr>
              <w:rPr>
                <w:rFonts w:ascii="Arial Narrow" w:hAnsi="Arial Narrow"/>
              </w:rPr>
            </w:pPr>
            <w:r>
              <w:rPr>
                <w:rFonts w:ascii="Arial Narrow" w:hAnsi="Arial Narrow"/>
              </w:rPr>
              <w:t xml:space="preserve">The Department to </w:t>
            </w:r>
            <w:r w:rsidR="00DD1F4E">
              <w:rPr>
                <w:rFonts w:ascii="Arial Narrow" w:hAnsi="Arial Narrow"/>
              </w:rPr>
              <w:t>put measures in place to encourage increase</w:t>
            </w:r>
            <w:r w:rsidR="006A0441">
              <w:rPr>
                <w:rFonts w:ascii="Arial Narrow" w:hAnsi="Arial Narrow"/>
              </w:rPr>
              <w:t>d</w:t>
            </w:r>
            <w:r w:rsidR="00DD1F4E">
              <w:rPr>
                <w:rFonts w:ascii="Arial Narrow" w:hAnsi="Arial Narrow"/>
              </w:rPr>
              <w:t xml:space="preserve"> usage of the unemployed educator database</w:t>
            </w:r>
            <w:r w:rsidR="009B52BE">
              <w:rPr>
                <w:rFonts w:ascii="Arial Narrow" w:hAnsi="Arial Narrow"/>
              </w:rPr>
              <w:t xml:space="preserve"> by districts.</w:t>
            </w:r>
          </w:p>
        </w:tc>
        <w:tc>
          <w:tcPr>
            <w:tcW w:w="2835" w:type="dxa"/>
          </w:tcPr>
          <w:p w14:paraId="33D5598B" w14:textId="358F39CB" w:rsidR="00D8314B" w:rsidRPr="00EA5BBE" w:rsidRDefault="00D8314B" w:rsidP="00D8314B">
            <w:pPr>
              <w:rPr>
                <w:rFonts w:ascii="Arial Narrow" w:hAnsi="Arial Narrow"/>
              </w:rPr>
            </w:pPr>
            <w:r w:rsidRPr="00EA5BBE">
              <w:rPr>
                <w:rFonts w:ascii="Arial Narrow" w:hAnsi="Arial Narrow"/>
              </w:rPr>
              <w:t>Written Response</w:t>
            </w:r>
          </w:p>
        </w:tc>
        <w:tc>
          <w:tcPr>
            <w:tcW w:w="1701" w:type="dxa"/>
          </w:tcPr>
          <w:p w14:paraId="1AD8F327" w14:textId="1CA7CEA2" w:rsidR="00D8314B" w:rsidRPr="00EA5BBE" w:rsidRDefault="00DB02F3" w:rsidP="00D8314B">
            <w:pPr>
              <w:rPr>
                <w:rFonts w:ascii="Arial Narrow" w:hAnsi="Arial Narrow"/>
              </w:rPr>
            </w:pPr>
            <w:r w:rsidRPr="00DB02F3">
              <w:rPr>
                <w:rFonts w:ascii="Arial Narrow" w:hAnsi="Arial Narrow"/>
              </w:rPr>
              <w:t>29 April 2022</w:t>
            </w:r>
          </w:p>
        </w:tc>
      </w:tr>
      <w:tr w:rsidR="00D8314B" w:rsidRPr="00EA5BBE" w14:paraId="176B2A34" w14:textId="77777777" w:rsidTr="002A27BA">
        <w:tc>
          <w:tcPr>
            <w:tcW w:w="2361" w:type="dxa"/>
          </w:tcPr>
          <w:p w14:paraId="2E09D897" w14:textId="24E81699" w:rsidR="00D8314B" w:rsidRPr="00EA5BBE" w:rsidRDefault="00D8314B" w:rsidP="00D8314B">
            <w:pPr>
              <w:rPr>
                <w:rFonts w:ascii="Arial Narrow" w:hAnsi="Arial Narrow"/>
                <w:bCs/>
                <w:color w:val="FF0000"/>
              </w:rPr>
            </w:pPr>
            <w:r w:rsidRPr="00EA5BBE">
              <w:rPr>
                <w:rFonts w:ascii="Arial Narrow" w:hAnsi="Arial Narrow"/>
                <w:bCs/>
              </w:rPr>
              <w:t>EPC / Q</w:t>
            </w:r>
            <w:r w:rsidR="002460FA">
              <w:rPr>
                <w:rFonts w:ascii="Arial Narrow" w:hAnsi="Arial Narrow"/>
                <w:bCs/>
              </w:rPr>
              <w:t>3</w:t>
            </w:r>
            <w:r w:rsidRPr="00EA5BBE">
              <w:rPr>
                <w:rFonts w:ascii="Arial Narrow" w:hAnsi="Arial Narrow"/>
                <w:bCs/>
              </w:rPr>
              <w:t>GDE / 00</w:t>
            </w:r>
            <w:r w:rsidR="009A797C">
              <w:rPr>
                <w:rFonts w:ascii="Arial Narrow" w:hAnsi="Arial Narrow"/>
                <w:bCs/>
              </w:rPr>
              <w:t>3</w:t>
            </w:r>
          </w:p>
        </w:tc>
        <w:tc>
          <w:tcPr>
            <w:tcW w:w="6565" w:type="dxa"/>
          </w:tcPr>
          <w:p w14:paraId="4AC6D58C" w14:textId="5AE17D26" w:rsidR="00D8314B" w:rsidRPr="00EA5BBE" w:rsidRDefault="00A8700C" w:rsidP="00D8314B">
            <w:pPr>
              <w:tabs>
                <w:tab w:val="left" w:pos="1890"/>
              </w:tabs>
              <w:rPr>
                <w:rFonts w:ascii="Arial Narrow" w:hAnsi="Arial Narrow"/>
              </w:rPr>
            </w:pPr>
            <w:r>
              <w:rPr>
                <w:rFonts w:ascii="Arial Narrow" w:hAnsi="Arial Narrow"/>
              </w:rPr>
              <w:t xml:space="preserve">The Department to provide an updated report of </w:t>
            </w:r>
            <w:r w:rsidR="00003764">
              <w:rPr>
                <w:rFonts w:ascii="Arial Narrow" w:hAnsi="Arial Narrow"/>
              </w:rPr>
              <w:t>usage by principals of the unemployed educator database.</w:t>
            </w:r>
          </w:p>
        </w:tc>
        <w:tc>
          <w:tcPr>
            <w:tcW w:w="2835" w:type="dxa"/>
          </w:tcPr>
          <w:p w14:paraId="48FB3AA5" w14:textId="52A8F770" w:rsidR="00D8314B" w:rsidRPr="00EA5BBE" w:rsidRDefault="00D8314B" w:rsidP="00D8314B">
            <w:pPr>
              <w:rPr>
                <w:rFonts w:ascii="Arial Narrow" w:hAnsi="Arial Narrow"/>
              </w:rPr>
            </w:pPr>
            <w:r w:rsidRPr="00EA5BBE">
              <w:rPr>
                <w:rFonts w:ascii="Arial Narrow" w:hAnsi="Arial Narrow"/>
              </w:rPr>
              <w:t>Written Response</w:t>
            </w:r>
          </w:p>
        </w:tc>
        <w:tc>
          <w:tcPr>
            <w:tcW w:w="1701" w:type="dxa"/>
          </w:tcPr>
          <w:p w14:paraId="69059D29" w14:textId="7BB97274" w:rsidR="00D8314B" w:rsidRPr="00EA5BBE" w:rsidRDefault="00DB02F3" w:rsidP="00D8314B">
            <w:pPr>
              <w:rPr>
                <w:rFonts w:ascii="Arial Narrow" w:hAnsi="Arial Narrow"/>
              </w:rPr>
            </w:pPr>
            <w:r w:rsidRPr="00DB02F3">
              <w:rPr>
                <w:rFonts w:ascii="Arial Narrow" w:hAnsi="Arial Narrow"/>
              </w:rPr>
              <w:t>29 April 2022</w:t>
            </w:r>
          </w:p>
        </w:tc>
      </w:tr>
      <w:tr w:rsidR="005F4534" w:rsidRPr="00EA5BBE" w14:paraId="2B251751" w14:textId="77777777" w:rsidTr="002A27BA">
        <w:tc>
          <w:tcPr>
            <w:tcW w:w="2361" w:type="dxa"/>
          </w:tcPr>
          <w:p w14:paraId="3C586F10" w14:textId="7D9191CA" w:rsidR="005F4534" w:rsidRPr="00EA5BBE" w:rsidRDefault="005F4534" w:rsidP="005F4534">
            <w:pPr>
              <w:rPr>
                <w:rFonts w:ascii="Arial Narrow" w:hAnsi="Arial Narrow"/>
                <w:bCs/>
              </w:rPr>
            </w:pPr>
            <w:r w:rsidRPr="00EA5BBE">
              <w:rPr>
                <w:rFonts w:ascii="Arial Narrow" w:hAnsi="Arial Narrow"/>
                <w:bCs/>
              </w:rPr>
              <w:t>EPC / Q</w:t>
            </w:r>
            <w:r w:rsidR="002460FA">
              <w:rPr>
                <w:rFonts w:ascii="Arial Narrow" w:hAnsi="Arial Narrow"/>
                <w:bCs/>
              </w:rPr>
              <w:t>3</w:t>
            </w:r>
            <w:r w:rsidRPr="00EA5BBE">
              <w:rPr>
                <w:rFonts w:ascii="Arial Narrow" w:hAnsi="Arial Narrow"/>
                <w:bCs/>
              </w:rPr>
              <w:t>GDE / 0</w:t>
            </w:r>
            <w:r w:rsidR="00816E5C">
              <w:rPr>
                <w:rFonts w:ascii="Arial Narrow" w:hAnsi="Arial Narrow"/>
                <w:bCs/>
              </w:rPr>
              <w:t>0</w:t>
            </w:r>
            <w:r w:rsidR="009A797C">
              <w:rPr>
                <w:rFonts w:ascii="Arial Narrow" w:hAnsi="Arial Narrow"/>
                <w:bCs/>
              </w:rPr>
              <w:t>4</w:t>
            </w:r>
          </w:p>
        </w:tc>
        <w:tc>
          <w:tcPr>
            <w:tcW w:w="6565" w:type="dxa"/>
          </w:tcPr>
          <w:p w14:paraId="27A98936" w14:textId="61C406A4" w:rsidR="005F4534" w:rsidRPr="00EA5BBE" w:rsidRDefault="00003764" w:rsidP="005F4534">
            <w:pPr>
              <w:rPr>
                <w:rFonts w:ascii="Arial Narrow" w:hAnsi="Arial Narrow" w:cs="Calibri"/>
              </w:rPr>
            </w:pPr>
            <w:r>
              <w:rPr>
                <w:rFonts w:ascii="Arial Narrow" w:hAnsi="Arial Narrow" w:cs="Calibri"/>
              </w:rPr>
              <w:t xml:space="preserve">The Department to provide a report on the progress and impact of </w:t>
            </w:r>
            <w:r w:rsidR="00310E47">
              <w:rPr>
                <w:rFonts w:ascii="Arial Narrow" w:hAnsi="Arial Narrow" w:cs="Calibri"/>
              </w:rPr>
              <w:t>the monthly training of Grade R educators.</w:t>
            </w:r>
          </w:p>
        </w:tc>
        <w:tc>
          <w:tcPr>
            <w:tcW w:w="2835" w:type="dxa"/>
          </w:tcPr>
          <w:p w14:paraId="2E01B2A3" w14:textId="711F9094" w:rsidR="005F4534" w:rsidRPr="00EA5BBE" w:rsidRDefault="005F4534" w:rsidP="005F4534">
            <w:pPr>
              <w:rPr>
                <w:rFonts w:ascii="Arial Narrow" w:hAnsi="Arial Narrow"/>
              </w:rPr>
            </w:pPr>
            <w:r w:rsidRPr="00EA5BBE">
              <w:rPr>
                <w:rFonts w:ascii="Arial Narrow" w:hAnsi="Arial Narrow"/>
              </w:rPr>
              <w:t>Written Response</w:t>
            </w:r>
          </w:p>
        </w:tc>
        <w:tc>
          <w:tcPr>
            <w:tcW w:w="1701" w:type="dxa"/>
          </w:tcPr>
          <w:p w14:paraId="122EDEC6" w14:textId="164EFDDB" w:rsidR="005F4534" w:rsidRPr="00EA5BBE" w:rsidRDefault="00DB02F3" w:rsidP="005F4534">
            <w:pPr>
              <w:rPr>
                <w:rFonts w:ascii="Arial Narrow" w:hAnsi="Arial Narrow"/>
              </w:rPr>
            </w:pPr>
            <w:r w:rsidRPr="00DB02F3">
              <w:rPr>
                <w:rFonts w:ascii="Arial Narrow" w:hAnsi="Arial Narrow"/>
              </w:rPr>
              <w:t>29 April 2022</w:t>
            </w:r>
          </w:p>
        </w:tc>
      </w:tr>
      <w:tr w:rsidR="00E051F1" w:rsidRPr="00EA5BBE" w14:paraId="5FA6B460" w14:textId="77777777" w:rsidTr="002A27BA">
        <w:tc>
          <w:tcPr>
            <w:tcW w:w="2361" w:type="dxa"/>
          </w:tcPr>
          <w:p w14:paraId="6817E8E1" w14:textId="24C1B29F" w:rsidR="00E051F1" w:rsidRPr="00EA5BBE" w:rsidRDefault="00BA12DC" w:rsidP="00BA12DC">
            <w:pPr>
              <w:rPr>
                <w:rFonts w:ascii="Arial Narrow" w:hAnsi="Arial Narrow"/>
                <w:bCs/>
              </w:rPr>
            </w:pPr>
            <w:r w:rsidRPr="00BA12DC">
              <w:rPr>
                <w:rFonts w:ascii="Arial Narrow" w:hAnsi="Arial Narrow"/>
                <w:bCs/>
              </w:rPr>
              <w:t>EPC / Q3GDE / 00</w:t>
            </w:r>
            <w:r w:rsidR="009A797C">
              <w:rPr>
                <w:rFonts w:ascii="Arial Narrow" w:hAnsi="Arial Narrow"/>
                <w:bCs/>
              </w:rPr>
              <w:t>5</w:t>
            </w:r>
          </w:p>
        </w:tc>
        <w:tc>
          <w:tcPr>
            <w:tcW w:w="6565" w:type="dxa"/>
          </w:tcPr>
          <w:p w14:paraId="784DE2DE" w14:textId="3D58DDE2" w:rsidR="00E051F1" w:rsidRPr="00856854" w:rsidRDefault="00310E47" w:rsidP="005F4534">
            <w:pPr>
              <w:rPr>
                <w:rFonts w:ascii="Arial Narrow" w:hAnsi="Arial Narrow"/>
              </w:rPr>
            </w:pPr>
            <w:r>
              <w:rPr>
                <w:rFonts w:ascii="Arial Narrow" w:hAnsi="Arial Narrow"/>
              </w:rPr>
              <w:t xml:space="preserve">The Department should </w:t>
            </w:r>
            <w:r w:rsidR="00A86D22">
              <w:rPr>
                <w:rFonts w:ascii="Arial Narrow" w:hAnsi="Arial Narrow"/>
              </w:rPr>
              <w:t xml:space="preserve">provide increased support to the principal of Lotus Garden Secondary who has experienced harassment and interference in school matters by community members. </w:t>
            </w:r>
          </w:p>
        </w:tc>
        <w:tc>
          <w:tcPr>
            <w:tcW w:w="2835" w:type="dxa"/>
          </w:tcPr>
          <w:p w14:paraId="5F054466" w14:textId="3FEFD8AB" w:rsidR="00E051F1" w:rsidRPr="00EA5BBE" w:rsidRDefault="00BA12DC" w:rsidP="005F4534">
            <w:pPr>
              <w:rPr>
                <w:rFonts w:ascii="Arial Narrow" w:hAnsi="Arial Narrow"/>
              </w:rPr>
            </w:pPr>
            <w:r w:rsidRPr="00BA12DC">
              <w:rPr>
                <w:rFonts w:ascii="Arial Narrow" w:hAnsi="Arial Narrow"/>
              </w:rPr>
              <w:t>Written Response</w:t>
            </w:r>
          </w:p>
        </w:tc>
        <w:tc>
          <w:tcPr>
            <w:tcW w:w="1701" w:type="dxa"/>
          </w:tcPr>
          <w:p w14:paraId="681DF0AB" w14:textId="487CD886" w:rsidR="00E051F1" w:rsidRDefault="00DB02F3" w:rsidP="005F4534">
            <w:pPr>
              <w:rPr>
                <w:rFonts w:ascii="Arial Narrow" w:hAnsi="Arial Narrow"/>
              </w:rPr>
            </w:pPr>
            <w:r w:rsidRPr="00DB02F3">
              <w:rPr>
                <w:rFonts w:ascii="Arial Narrow" w:hAnsi="Arial Narrow"/>
              </w:rPr>
              <w:t>29 April 2022</w:t>
            </w:r>
          </w:p>
        </w:tc>
      </w:tr>
      <w:tr w:rsidR="00C22161" w:rsidRPr="00EA5BBE" w14:paraId="5EE335B6" w14:textId="77777777" w:rsidTr="002A27BA">
        <w:tc>
          <w:tcPr>
            <w:tcW w:w="2361" w:type="dxa"/>
          </w:tcPr>
          <w:p w14:paraId="2519300D" w14:textId="54C48B81" w:rsidR="00C22161" w:rsidRPr="00BA12DC" w:rsidRDefault="00C22161" w:rsidP="00C22161">
            <w:pPr>
              <w:rPr>
                <w:rFonts w:ascii="Arial Narrow" w:hAnsi="Arial Narrow"/>
                <w:bCs/>
              </w:rPr>
            </w:pPr>
            <w:r w:rsidRPr="00C22161">
              <w:rPr>
                <w:rFonts w:ascii="Arial Narrow" w:hAnsi="Arial Narrow"/>
                <w:bCs/>
              </w:rPr>
              <w:t>EPC / Q3GDE / 006</w:t>
            </w:r>
          </w:p>
        </w:tc>
        <w:tc>
          <w:tcPr>
            <w:tcW w:w="6565" w:type="dxa"/>
          </w:tcPr>
          <w:p w14:paraId="52552F00" w14:textId="3C0204F9" w:rsidR="00C22161" w:rsidRDefault="00C22161" w:rsidP="00C22161">
            <w:pPr>
              <w:rPr>
                <w:rFonts w:ascii="Arial Narrow" w:hAnsi="Arial Narrow"/>
              </w:rPr>
            </w:pPr>
            <w:r w:rsidRPr="00C22161">
              <w:rPr>
                <w:rFonts w:ascii="Arial Narrow" w:hAnsi="Arial Narrow"/>
              </w:rPr>
              <w:t xml:space="preserve">The Department </w:t>
            </w:r>
            <w:r w:rsidR="00C944BA">
              <w:rPr>
                <w:rFonts w:ascii="Arial Narrow" w:hAnsi="Arial Narrow"/>
              </w:rPr>
              <w:t xml:space="preserve">should </w:t>
            </w:r>
            <w:r w:rsidR="00405F06">
              <w:rPr>
                <w:rFonts w:ascii="Arial Narrow" w:hAnsi="Arial Narrow"/>
              </w:rPr>
              <w:t xml:space="preserve">strengthen existing mechanisms such as </w:t>
            </w:r>
            <w:r w:rsidR="00176715">
              <w:rPr>
                <w:rFonts w:ascii="Arial Narrow" w:hAnsi="Arial Narrow"/>
              </w:rPr>
              <w:t>security infrastructure, search and seizure by poli</w:t>
            </w:r>
            <w:r w:rsidR="001C6AB5">
              <w:rPr>
                <w:rFonts w:ascii="Arial Narrow" w:hAnsi="Arial Narrow"/>
              </w:rPr>
              <w:t xml:space="preserve">ce in hotspots, </w:t>
            </w:r>
            <w:r w:rsidR="00405F06">
              <w:rPr>
                <w:rFonts w:ascii="Arial Narrow" w:hAnsi="Arial Narrow"/>
              </w:rPr>
              <w:t>linkage with police stations,</w:t>
            </w:r>
            <w:r w:rsidR="00870983">
              <w:rPr>
                <w:rFonts w:ascii="Arial Narrow" w:hAnsi="Arial Narrow"/>
              </w:rPr>
              <w:t xml:space="preserve"> </w:t>
            </w:r>
            <w:r w:rsidR="00DC0DCA">
              <w:rPr>
                <w:rFonts w:ascii="Arial Narrow" w:hAnsi="Arial Narrow"/>
              </w:rPr>
              <w:t>implementation of school safety p</w:t>
            </w:r>
            <w:r w:rsidR="00E550E3">
              <w:rPr>
                <w:rFonts w:ascii="Arial Narrow" w:hAnsi="Arial Narrow"/>
              </w:rPr>
              <w:t>lan</w:t>
            </w:r>
            <w:r w:rsidR="00C944BA">
              <w:rPr>
                <w:rFonts w:ascii="Arial Narrow" w:hAnsi="Arial Narrow"/>
              </w:rPr>
              <w:t xml:space="preserve"> and </w:t>
            </w:r>
            <w:r w:rsidR="00870983">
              <w:rPr>
                <w:rFonts w:ascii="Arial Narrow" w:hAnsi="Arial Narrow"/>
              </w:rPr>
              <w:t xml:space="preserve">placement of </w:t>
            </w:r>
            <w:r w:rsidR="009552CC">
              <w:rPr>
                <w:rFonts w:ascii="Arial Narrow" w:hAnsi="Arial Narrow"/>
              </w:rPr>
              <w:t>patrollers or security guards at schools</w:t>
            </w:r>
            <w:r w:rsidR="003C6A04">
              <w:rPr>
                <w:rFonts w:ascii="Arial Narrow" w:hAnsi="Arial Narrow"/>
              </w:rPr>
              <w:t>,</w:t>
            </w:r>
            <w:r w:rsidR="009552CC">
              <w:rPr>
                <w:rFonts w:ascii="Arial Narrow" w:hAnsi="Arial Narrow"/>
              </w:rPr>
              <w:t xml:space="preserve"> </w:t>
            </w:r>
            <w:r w:rsidR="00FE50CB">
              <w:rPr>
                <w:rFonts w:ascii="Arial Narrow" w:hAnsi="Arial Narrow"/>
              </w:rPr>
              <w:t xml:space="preserve">as well as put additional measures in </w:t>
            </w:r>
            <w:r w:rsidR="0006763E">
              <w:rPr>
                <w:rFonts w:ascii="Arial Narrow" w:hAnsi="Arial Narrow"/>
              </w:rPr>
              <w:t xml:space="preserve">place </w:t>
            </w:r>
            <w:r w:rsidR="0006763E" w:rsidRPr="00C22161">
              <w:rPr>
                <w:rFonts w:ascii="Arial Narrow" w:hAnsi="Arial Narrow"/>
              </w:rPr>
              <w:t>to</w:t>
            </w:r>
            <w:r w:rsidRPr="00C22161">
              <w:rPr>
                <w:rFonts w:ascii="Arial Narrow" w:hAnsi="Arial Narrow"/>
              </w:rPr>
              <w:t xml:space="preserve"> address incidents of school violence</w:t>
            </w:r>
            <w:r w:rsidR="006C2C31">
              <w:rPr>
                <w:rFonts w:ascii="Arial Narrow" w:hAnsi="Arial Narrow"/>
              </w:rPr>
              <w:t xml:space="preserve">. </w:t>
            </w:r>
          </w:p>
        </w:tc>
        <w:tc>
          <w:tcPr>
            <w:tcW w:w="2835" w:type="dxa"/>
          </w:tcPr>
          <w:p w14:paraId="28F8E965" w14:textId="352A9A94" w:rsidR="00C22161" w:rsidRPr="00BA12DC" w:rsidRDefault="00C22161" w:rsidP="00C22161">
            <w:pPr>
              <w:rPr>
                <w:rFonts w:ascii="Arial Narrow" w:hAnsi="Arial Narrow"/>
              </w:rPr>
            </w:pPr>
            <w:r w:rsidRPr="00BA12DC">
              <w:rPr>
                <w:rFonts w:ascii="Arial Narrow" w:hAnsi="Arial Narrow"/>
              </w:rPr>
              <w:t>Written Response</w:t>
            </w:r>
          </w:p>
        </w:tc>
        <w:tc>
          <w:tcPr>
            <w:tcW w:w="1701" w:type="dxa"/>
          </w:tcPr>
          <w:p w14:paraId="701E8BB9" w14:textId="3E78EE5E" w:rsidR="00C22161" w:rsidRPr="00DB02F3" w:rsidRDefault="00C22161" w:rsidP="00C22161">
            <w:pPr>
              <w:rPr>
                <w:rFonts w:ascii="Arial Narrow" w:hAnsi="Arial Narrow"/>
              </w:rPr>
            </w:pPr>
            <w:r w:rsidRPr="00DB02F3">
              <w:rPr>
                <w:rFonts w:ascii="Arial Narrow" w:hAnsi="Arial Narrow"/>
              </w:rPr>
              <w:t>29 April 2022</w:t>
            </w:r>
          </w:p>
        </w:tc>
      </w:tr>
      <w:tr w:rsidR="00C22161" w:rsidRPr="00EA5BBE" w14:paraId="334008BC" w14:textId="77777777" w:rsidTr="002A27BA">
        <w:tc>
          <w:tcPr>
            <w:tcW w:w="2361" w:type="dxa"/>
          </w:tcPr>
          <w:p w14:paraId="2EDDDE95" w14:textId="1D2C0694" w:rsidR="00C22161" w:rsidRPr="00BA12DC" w:rsidRDefault="00C22161" w:rsidP="00C22161">
            <w:pPr>
              <w:rPr>
                <w:rFonts w:ascii="Arial Narrow" w:hAnsi="Arial Narrow"/>
                <w:bCs/>
              </w:rPr>
            </w:pPr>
            <w:r w:rsidRPr="00BA12DC">
              <w:rPr>
                <w:rFonts w:ascii="Arial Narrow" w:hAnsi="Arial Narrow"/>
                <w:bCs/>
              </w:rPr>
              <w:t>EPC / Q3GDE / 00</w:t>
            </w:r>
            <w:r>
              <w:rPr>
                <w:rFonts w:ascii="Arial Narrow" w:hAnsi="Arial Narrow"/>
                <w:bCs/>
              </w:rPr>
              <w:t>7</w:t>
            </w:r>
          </w:p>
        </w:tc>
        <w:tc>
          <w:tcPr>
            <w:tcW w:w="6565" w:type="dxa"/>
          </w:tcPr>
          <w:p w14:paraId="10B0CB94" w14:textId="04593D4E" w:rsidR="00723A21" w:rsidRPr="00856854" w:rsidRDefault="00C22161" w:rsidP="00B13CD8">
            <w:pPr>
              <w:rPr>
                <w:rFonts w:ascii="Arial Narrow" w:hAnsi="Arial Narrow"/>
              </w:rPr>
            </w:pPr>
            <w:r>
              <w:rPr>
                <w:rFonts w:ascii="Arial Narrow" w:hAnsi="Arial Narrow"/>
              </w:rPr>
              <w:t xml:space="preserve">The Department to provide a breakdown of expenditure </w:t>
            </w:r>
            <w:r w:rsidRPr="008F7483">
              <w:rPr>
                <w:rFonts w:ascii="Arial Narrow" w:hAnsi="Arial Narrow"/>
              </w:rPr>
              <w:t>with respect to township economy</w:t>
            </w:r>
            <w:r>
              <w:rPr>
                <w:rFonts w:ascii="Arial Narrow" w:hAnsi="Arial Narrow"/>
              </w:rPr>
              <w:t>, SMME or l</w:t>
            </w:r>
            <w:r w:rsidRPr="008F7483">
              <w:rPr>
                <w:rFonts w:ascii="Arial Narrow" w:hAnsi="Arial Narrow"/>
              </w:rPr>
              <w:t>ocal procurement</w:t>
            </w:r>
            <w:r>
              <w:rPr>
                <w:rFonts w:ascii="Arial Narrow" w:hAnsi="Arial Narrow"/>
              </w:rPr>
              <w:t xml:space="preserve"> for each corridor. </w:t>
            </w:r>
            <w:r w:rsidR="00417BC4">
              <w:rPr>
                <w:rFonts w:ascii="Arial Narrow" w:hAnsi="Arial Narrow"/>
              </w:rPr>
              <w:t xml:space="preserve"> </w:t>
            </w:r>
          </w:p>
        </w:tc>
        <w:tc>
          <w:tcPr>
            <w:tcW w:w="2835" w:type="dxa"/>
          </w:tcPr>
          <w:p w14:paraId="697EB13F" w14:textId="367447FA" w:rsidR="00C22161" w:rsidRPr="00EA5BBE" w:rsidRDefault="00C22161" w:rsidP="00C22161">
            <w:pPr>
              <w:rPr>
                <w:rFonts w:ascii="Arial Narrow" w:hAnsi="Arial Narrow"/>
              </w:rPr>
            </w:pPr>
            <w:r w:rsidRPr="00BA12DC">
              <w:rPr>
                <w:rFonts w:ascii="Arial Narrow" w:hAnsi="Arial Narrow"/>
              </w:rPr>
              <w:t>Written Response</w:t>
            </w:r>
          </w:p>
        </w:tc>
        <w:tc>
          <w:tcPr>
            <w:tcW w:w="1701" w:type="dxa"/>
          </w:tcPr>
          <w:p w14:paraId="3C62BED7" w14:textId="11D15AD2" w:rsidR="00C22161" w:rsidRDefault="00C22161" w:rsidP="00C22161">
            <w:pPr>
              <w:rPr>
                <w:rFonts w:ascii="Arial Narrow" w:hAnsi="Arial Narrow"/>
              </w:rPr>
            </w:pPr>
            <w:r w:rsidRPr="00DB02F3">
              <w:rPr>
                <w:rFonts w:ascii="Arial Narrow" w:hAnsi="Arial Narrow"/>
              </w:rPr>
              <w:t>29 April 2022</w:t>
            </w:r>
          </w:p>
        </w:tc>
      </w:tr>
      <w:tr w:rsidR="00C97F28" w:rsidRPr="00EA5BBE" w14:paraId="71811B16" w14:textId="77777777" w:rsidTr="002A27BA">
        <w:tc>
          <w:tcPr>
            <w:tcW w:w="2361" w:type="dxa"/>
          </w:tcPr>
          <w:p w14:paraId="650CB243" w14:textId="63E0F2CE" w:rsidR="00C97F28" w:rsidRPr="00BA12DC" w:rsidRDefault="00C97F28" w:rsidP="00C22161">
            <w:pPr>
              <w:rPr>
                <w:rFonts w:ascii="Arial Narrow" w:hAnsi="Arial Narrow"/>
                <w:bCs/>
              </w:rPr>
            </w:pPr>
            <w:r>
              <w:rPr>
                <w:rFonts w:ascii="Arial Narrow" w:hAnsi="Arial Narrow"/>
                <w:bCs/>
              </w:rPr>
              <w:t>EPC</w:t>
            </w:r>
            <w:r w:rsidR="00530C08">
              <w:rPr>
                <w:rFonts w:ascii="Arial Narrow" w:hAnsi="Arial Narrow"/>
                <w:bCs/>
              </w:rPr>
              <w:t xml:space="preserve"> / Q3GDE / 008</w:t>
            </w:r>
          </w:p>
        </w:tc>
        <w:tc>
          <w:tcPr>
            <w:tcW w:w="6565" w:type="dxa"/>
          </w:tcPr>
          <w:p w14:paraId="331FA901" w14:textId="57A83CEB" w:rsidR="00C97F28" w:rsidRDefault="00530C08" w:rsidP="00C22161">
            <w:pPr>
              <w:rPr>
                <w:rFonts w:ascii="Arial Narrow" w:hAnsi="Arial Narrow"/>
              </w:rPr>
            </w:pPr>
            <w:r>
              <w:rPr>
                <w:rFonts w:ascii="Arial Narrow" w:hAnsi="Arial Narrow"/>
              </w:rPr>
              <w:t>The Department to deepen implementation measu</w:t>
            </w:r>
            <w:r w:rsidR="00E76E9D">
              <w:rPr>
                <w:rFonts w:ascii="Arial Narrow" w:hAnsi="Arial Narrow"/>
              </w:rPr>
              <w:t xml:space="preserve">res to ensure that </w:t>
            </w:r>
            <w:r w:rsidR="00DB798F" w:rsidRPr="00DB798F">
              <w:rPr>
                <w:rFonts w:ascii="Arial Narrow" w:hAnsi="Arial Narrow"/>
              </w:rPr>
              <w:t>the total allocation is effectively utilised by the end of the financial year</w:t>
            </w:r>
            <w:r w:rsidR="00405F06">
              <w:rPr>
                <w:rFonts w:ascii="Arial Narrow" w:hAnsi="Arial Narrow"/>
              </w:rPr>
              <w:t>.</w:t>
            </w:r>
          </w:p>
        </w:tc>
        <w:tc>
          <w:tcPr>
            <w:tcW w:w="2835" w:type="dxa"/>
          </w:tcPr>
          <w:p w14:paraId="60A35E15" w14:textId="4E703CFA" w:rsidR="00C97F28" w:rsidRPr="00BA12DC" w:rsidRDefault="007E1112" w:rsidP="00C22161">
            <w:pPr>
              <w:rPr>
                <w:rFonts w:ascii="Arial Narrow" w:hAnsi="Arial Narrow"/>
              </w:rPr>
            </w:pPr>
            <w:r>
              <w:rPr>
                <w:rFonts w:ascii="Arial Narrow" w:hAnsi="Arial Narrow"/>
              </w:rPr>
              <w:t xml:space="preserve">Written Response </w:t>
            </w:r>
          </w:p>
        </w:tc>
        <w:tc>
          <w:tcPr>
            <w:tcW w:w="1701" w:type="dxa"/>
          </w:tcPr>
          <w:p w14:paraId="765D39D8" w14:textId="502DF1CF" w:rsidR="00C97F28" w:rsidRPr="00DB02F3" w:rsidRDefault="007E1112" w:rsidP="00C22161">
            <w:pPr>
              <w:rPr>
                <w:rFonts w:ascii="Arial Narrow" w:hAnsi="Arial Narrow"/>
              </w:rPr>
            </w:pPr>
            <w:r>
              <w:rPr>
                <w:rFonts w:ascii="Arial Narrow" w:hAnsi="Arial Narrow"/>
              </w:rPr>
              <w:t>29 April 2022</w:t>
            </w:r>
          </w:p>
        </w:tc>
      </w:tr>
    </w:tbl>
    <w:p w14:paraId="056CBA80" w14:textId="16CD5B7D" w:rsidR="006F067F" w:rsidRPr="00EA5BBE" w:rsidRDefault="006F067F" w:rsidP="006F067F">
      <w:pPr>
        <w:pStyle w:val="Heading1"/>
        <w:shd w:val="clear" w:color="auto" w:fill="D9D9D9" w:themeFill="background1" w:themeFillShade="D9"/>
        <w:rPr>
          <w:rFonts w:ascii="Arial Narrow" w:hAnsi="Arial Narrow"/>
          <w:color w:val="auto"/>
          <w:sz w:val="22"/>
          <w:szCs w:val="22"/>
        </w:rPr>
      </w:pPr>
      <w:bookmarkStart w:id="22" w:name="_Toc50576924"/>
      <w:r w:rsidRPr="00EA5BBE">
        <w:rPr>
          <w:rFonts w:ascii="Arial Narrow" w:hAnsi="Arial Narrow"/>
          <w:color w:val="auto"/>
          <w:sz w:val="22"/>
          <w:szCs w:val="22"/>
        </w:rPr>
        <w:t>1</w:t>
      </w:r>
      <w:r w:rsidR="00A0264A" w:rsidRPr="00EA5BBE">
        <w:rPr>
          <w:rFonts w:ascii="Arial Narrow" w:hAnsi="Arial Narrow"/>
          <w:color w:val="auto"/>
          <w:sz w:val="22"/>
          <w:szCs w:val="22"/>
        </w:rPr>
        <w:t>2</w:t>
      </w:r>
      <w:r w:rsidRPr="00EA5BBE">
        <w:rPr>
          <w:rFonts w:ascii="Arial Narrow" w:hAnsi="Arial Narrow"/>
          <w:color w:val="auto"/>
          <w:sz w:val="22"/>
          <w:szCs w:val="22"/>
        </w:rPr>
        <w:tab/>
        <w:t>ACKNOWLEDGEMENTS</w:t>
      </w:r>
      <w:bookmarkEnd w:id="22"/>
      <w:r w:rsidRPr="00EA5BBE">
        <w:rPr>
          <w:rFonts w:ascii="Arial Narrow" w:hAnsi="Arial Narrow"/>
          <w:color w:val="auto"/>
          <w:sz w:val="22"/>
          <w:szCs w:val="22"/>
        </w:rPr>
        <w:t xml:space="preserve"> </w:t>
      </w:r>
    </w:p>
    <w:p w14:paraId="5F70CCC6" w14:textId="54612AAF" w:rsidR="006F067F" w:rsidRPr="00EA5BBE" w:rsidRDefault="006F067F">
      <w:pPr>
        <w:spacing w:after="200" w:line="276" w:lineRule="auto"/>
        <w:jc w:val="left"/>
        <w:rPr>
          <w:rFonts w:ascii="Arial Narrow" w:hAnsi="Arial Narrow"/>
        </w:rPr>
      </w:pPr>
    </w:p>
    <w:p w14:paraId="05E99B70" w14:textId="6696BE1E" w:rsidR="00232448" w:rsidRPr="00EA5BBE" w:rsidRDefault="00695E14" w:rsidP="00232448">
      <w:pPr>
        <w:ind w:left="142"/>
        <w:rPr>
          <w:rFonts w:ascii="Arial Narrow" w:hAnsi="Arial Narrow" w:cs="Arial Narrow"/>
          <w:bCs/>
        </w:rPr>
      </w:pPr>
      <w:r>
        <w:rPr>
          <w:rFonts w:ascii="Arial Narrow" w:hAnsi="Arial Narrow" w:cs="Arial Narrow"/>
          <w:bCs/>
        </w:rPr>
        <w:t>12</w:t>
      </w:r>
      <w:r w:rsidR="00232448" w:rsidRPr="00EA5BBE">
        <w:rPr>
          <w:rFonts w:ascii="Arial Narrow" w:hAnsi="Arial Narrow" w:cs="Arial Narrow"/>
          <w:bCs/>
        </w:rPr>
        <w:t xml:space="preserve">.1 </w:t>
      </w:r>
      <w:r w:rsidR="00232448" w:rsidRPr="00EA5BBE">
        <w:rPr>
          <w:rFonts w:ascii="Arial Narrow" w:hAnsi="Arial Narrow" w:cs="Arial Narrow"/>
          <w:bCs/>
        </w:rPr>
        <w:tab/>
        <w:t xml:space="preserve">The Portfolio Committee on Education wishes to thank the MEC for Education, Hon. PA Lesufi, and his senior officials for the presentation of the </w:t>
      </w:r>
      <w:r w:rsidR="001D205B">
        <w:rPr>
          <w:rFonts w:ascii="Arial Narrow" w:hAnsi="Arial Narrow" w:cs="Arial Narrow"/>
          <w:bCs/>
        </w:rPr>
        <w:t>3</w:t>
      </w:r>
      <w:r w:rsidR="00DB02F3" w:rsidRPr="001D205B">
        <w:rPr>
          <w:rFonts w:ascii="Arial Narrow" w:hAnsi="Arial Narrow" w:cs="Arial Narrow"/>
          <w:bCs/>
          <w:vertAlign w:val="superscript"/>
        </w:rPr>
        <w:t>rd</w:t>
      </w:r>
      <w:r w:rsidR="00DB02F3">
        <w:rPr>
          <w:rFonts w:ascii="Arial Narrow" w:hAnsi="Arial Narrow" w:cs="Arial Narrow"/>
          <w:bCs/>
        </w:rPr>
        <w:t xml:space="preserve"> </w:t>
      </w:r>
      <w:r w:rsidR="00DB02F3" w:rsidRPr="00EA5BBE">
        <w:rPr>
          <w:rFonts w:ascii="Arial Narrow" w:hAnsi="Arial Narrow" w:cs="Arial Narrow"/>
          <w:bCs/>
        </w:rPr>
        <w:t>Quarterly</w:t>
      </w:r>
      <w:r w:rsidR="00232448" w:rsidRPr="00EA5BBE">
        <w:rPr>
          <w:rFonts w:ascii="Arial Narrow" w:hAnsi="Arial Narrow" w:cs="Arial Narrow"/>
          <w:bCs/>
        </w:rPr>
        <w:t xml:space="preserve"> report and the substantial and sustained efforts they have made to inform the Portfolio Committee of the details of the quarterly reported.</w:t>
      </w:r>
    </w:p>
    <w:p w14:paraId="6DFCBF66" w14:textId="77777777" w:rsidR="00232448" w:rsidRPr="00EA5BBE" w:rsidRDefault="00232448" w:rsidP="00232448">
      <w:pPr>
        <w:ind w:left="142"/>
        <w:rPr>
          <w:rFonts w:ascii="Arial Narrow" w:hAnsi="Arial Narrow" w:cs="Arial Narrow"/>
          <w:bCs/>
        </w:rPr>
      </w:pPr>
    </w:p>
    <w:p w14:paraId="1447903D" w14:textId="09C70315" w:rsidR="00232448" w:rsidRPr="00EA5BBE" w:rsidRDefault="00695E14" w:rsidP="00232448">
      <w:pPr>
        <w:ind w:left="142"/>
        <w:rPr>
          <w:rFonts w:ascii="Arial Narrow" w:hAnsi="Arial Narrow" w:cs="Arial Narrow"/>
          <w:bCs/>
        </w:rPr>
      </w:pPr>
      <w:r>
        <w:rPr>
          <w:rFonts w:ascii="Arial Narrow" w:hAnsi="Arial Narrow" w:cs="Arial Narrow"/>
          <w:bCs/>
        </w:rPr>
        <w:t>12</w:t>
      </w:r>
      <w:r w:rsidR="00232448" w:rsidRPr="00EA5BBE">
        <w:rPr>
          <w:rFonts w:ascii="Arial Narrow" w:hAnsi="Arial Narrow" w:cs="Arial Narrow"/>
          <w:bCs/>
        </w:rPr>
        <w:t>.2</w:t>
      </w:r>
      <w:r w:rsidR="00232448" w:rsidRPr="00EA5BBE">
        <w:rPr>
          <w:rFonts w:ascii="Arial Narrow" w:hAnsi="Arial Narrow" w:cs="Arial Narrow"/>
          <w:bCs/>
        </w:rPr>
        <w:tab/>
        <w:t xml:space="preserve">The Chairperson, Hon. M. Chiloane, would like to thank the Honourable Portfolio Committee Members: F Hassan, L Makhubela, J Mpisi, K Ramulifho; </w:t>
      </w:r>
      <w:bookmarkStart w:id="23" w:name="_Hlk67147856"/>
      <w:r w:rsidR="00232448" w:rsidRPr="00EA5BBE">
        <w:rPr>
          <w:rFonts w:ascii="Arial Narrow" w:hAnsi="Arial Narrow" w:cs="Arial Narrow"/>
          <w:bCs/>
        </w:rPr>
        <w:t xml:space="preserve">S Dos Santos; </w:t>
      </w:r>
      <w:bookmarkEnd w:id="23"/>
      <w:r w:rsidR="00232448" w:rsidRPr="00EA5BBE">
        <w:rPr>
          <w:rFonts w:ascii="Arial Narrow" w:hAnsi="Arial Narrow" w:cs="Arial Narrow"/>
          <w:bCs/>
        </w:rPr>
        <w:t xml:space="preserve">IE Mukwevho; K Mazwi; A De Waal Alberts and DK Adams for their dedication and support during this process. </w:t>
      </w:r>
    </w:p>
    <w:p w14:paraId="7D0A1E56" w14:textId="77777777" w:rsidR="002E6213" w:rsidRPr="00EA5BBE" w:rsidRDefault="002E6213" w:rsidP="00232448">
      <w:pPr>
        <w:ind w:left="142"/>
        <w:rPr>
          <w:rFonts w:ascii="Arial Narrow" w:hAnsi="Arial Narrow" w:cs="Arial Narrow"/>
          <w:bCs/>
        </w:rPr>
      </w:pPr>
    </w:p>
    <w:p w14:paraId="60A9B375" w14:textId="04195D50" w:rsidR="00232448" w:rsidRPr="00EA5BBE" w:rsidRDefault="00695E14" w:rsidP="00232448">
      <w:pPr>
        <w:ind w:left="142"/>
        <w:rPr>
          <w:rFonts w:ascii="Arial Narrow" w:hAnsi="Arial Narrow" w:cs="Arial Narrow"/>
          <w:bCs/>
        </w:rPr>
      </w:pPr>
      <w:r>
        <w:rPr>
          <w:rFonts w:ascii="Arial Narrow" w:hAnsi="Arial Narrow" w:cs="Arial Narrow"/>
          <w:bCs/>
        </w:rPr>
        <w:t>12</w:t>
      </w:r>
      <w:r w:rsidR="00232448" w:rsidRPr="00EA5BBE">
        <w:rPr>
          <w:rFonts w:ascii="Arial Narrow" w:hAnsi="Arial Narrow" w:cs="Arial Narrow"/>
          <w:bCs/>
        </w:rPr>
        <w:t xml:space="preserve">.3 </w:t>
      </w:r>
      <w:r w:rsidR="00232448" w:rsidRPr="00EA5BBE">
        <w:rPr>
          <w:rFonts w:ascii="Arial Narrow" w:hAnsi="Arial Narrow" w:cs="Arial Narrow"/>
          <w:bCs/>
        </w:rPr>
        <w:tab/>
        <w:t>The Portfolio Committee would like to thank the Group Committee Co-ordinator, Ms. Zuziwe Pantshwa-Mbalo, Senior Researcher, Ms Sekinah Nenweli, Senior Committee Co-ordinator, Ms. Sharlene Gaya, Committee Co-ordinator, Mr Pheello Mashiloane, Committee Administrator, Mr. Thabo Kekana, Committee Researcher, Mr. Joseph Makhura, Hansard Recorder, Ms. Raksha Singh, Service Officer, Ms. Mavis Nhlapo, Media Officer Mr. Takalani Ndou, Information Officer Mr. Jacky Letsoalo, Public Participation and Outreach Officer Ms. Thulaganyo Khumalo for the commitment they have shown during the quarterly report process.</w:t>
      </w:r>
    </w:p>
    <w:p w14:paraId="61904372" w14:textId="7678633F" w:rsidR="006F067F" w:rsidRPr="00EA5BBE" w:rsidRDefault="006F067F">
      <w:pPr>
        <w:spacing w:after="200" w:line="276" w:lineRule="auto"/>
        <w:jc w:val="left"/>
        <w:rPr>
          <w:rFonts w:ascii="Arial Narrow" w:hAnsi="Arial Narrow"/>
        </w:rPr>
      </w:pPr>
    </w:p>
    <w:p w14:paraId="0A12C6AD" w14:textId="0C3332C8" w:rsidR="006F067F" w:rsidRPr="00EA5BBE" w:rsidRDefault="006F067F" w:rsidP="006F067F">
      <w:pPr>
        <w:pStyle w:val="Heading1"/>
        <w:shd w:val="clear" w:color="auto" w:fill="D9D9D9" w:themeFill="background1" w:themeFillShade="D9"/>
        <w:rPr>
          <w:rFonts w:ascii="Arial Narrow" w:hAnsi="Arial Narrow"/>
          <w:color w:val="auto"/>
          <w:sz w:val="22"/>
          <w:szCs w:val="22"/>
        </w:rPr>
      </w:pPr>
      <w:bookmarkStart w:id="24" w:name="_Toc50576925"/>
      <w:r w:rsidRPr="00EA5BBE">
        <w:rPr>
          <w:rFonts w:ascii="Arial Narrow" w:hAnsi="Arial Narrow"/>
          <w:color w:val="auto"/>
          <w:sz w:val="22"/>
          <w:szCs w:val="22"/>
        </w:rPr>
        <w:t>1</w:t>
      </w:r>
      <w:r w:rsidR="00A0264A" w:rsidRPr="00EA5BBE">
        <w:rPr>
          <w:rFonts w:ascii="Arial Narrow" w:hAnsi="Arial Narrow"/>
          <w:color w:val="auto"/>
          <w:sz w:val="22"/>
          <w:szCs w:val="22"/>
        </w:rPr>
        <w:t>3</w:t>
      </w:r>
      <w:r w:rsidRPr="00EA5BBE">
        <w:rPr>
          <w:rFonts w:ascii="Arial Narrow" w:hAnsi="Arial Narrow"/>
          <w:color w:val="auto"/>
          <w:sz w:val="22"/>
          <w:szCs w:val="22"/>
        </w:rPr>
        <w:tab/>
        <w:t>ADOPTION</w:t>
      </w:r>
      <w:bookmarkEnd w:id="24"/>
    </w:p>
    <w:p w14:paraId="03846B3D" w14:textId="78FD0011" w:rsidR="006F067F" w:rsidRPr="00EA5BBE" w:rsidRDefault="006F067F">
      <w:pPr>
        <w:spacing w:after="200" w:line="276" w:lineRule="auto"/>
        <w:jc w:val="left"/>
        <w:rPr>
          <w:rFonts w:ascii="Arial Narrow" w:hAnsi="Arial Narrow"/>
        </w:rPr>
      </w:pPr>
    </w:p>
    <w:p w14:paraId="107C9E83" w14:textId="6F0E3271" w:rsidR="006F067F" w:rsidRPr="00EA5BBE" w:rsidRDefault="00C26B8C" w:rsidP="00C26B8C">
      <w:pPr>
        <w:spacing w:after="200" w:line="276" w:lineRule="auto"/>
        <w:jc w:val="left"/>
        <w:rPr>
          <w:rFonts w:ascii="Arial Narrow" w:hAnsi="Arial Narrow"/>
        </w:rPr>
      </w:pPr>
      <w:r w:rsidRPr="00EA5BBE">
        <w:rPr>
          <w:rFonts w:ascii="Arial Narrow" w:hAnsi="Arial Narrow"/>
        </w:rPr>
        <w:t xml:space="preserve">In terms of Rule 117 (2)(c) read with Rule 164, the Education Portfolio Committee hereby recommends that the report on the Gauteng Department of Education </w:t>
      </w:r>
      <w:r w:rsidR="001D205B">
        <w:rPr>
          <w:rFonts w:ascii="Arial Narrow" w:hAnsi="Arial Narrow"/>
        </w:rPr>
        <w:t>3</w:t>
      </w:r>
      <w:r w:rsidR="008D2819" w:rsidRPr="001D205B">
        <w:rPr>
          <w:rFonts w:ascii="Arial Narrow" w:hAnsi="Arial Narrow"/>
          <w:vertAlign w:val="superscript"/>
        </w:rPr>
        <w:t>rd</w:t>
      </w:r>
      <w:r w:rsidR="008D2819">
        <w:rPr>
          <w:rFonts w:ascii="Arial Narrow" w:hAnsi="Arial Narrow"/>
        </w:rPr>
        <w:t xml:space="preserve"> </w:t>
      </w:r>
      <w:r w:rsidR="008D2819" w:rsidRPr="00EA5BBE">
        <w:rPr>
          <w:rFonts w:ascii="Arial Narrow" w:hAnsi="Arial Narrow"/>
        </w:rPr>
        <w:t>Quarterly</w:t>
      </w:r>
      <w:r w:rsidRPr="00EA5BBE">
        <w:rPr>
          <w:rFonts w:ascii="Arial Narrow" w:hAnsi="Arial Narrow"/>
        </w:rPr>
        <w:t xml:space="preserve"> Report for the 202</w:t>
      </w:r>
      <w:r w:rsidR="00657ED3" w:rsidRPr="00EA5BBE">
        <w:rPr>
          <w:rFonts w:ascii="Arial Narrow" w:hAnsi="Arial Narrow"/>
        </w:rPr>
        <w:t>1</w:t>
      </w:r>
      <w:r w:rsidRPr="00EA5BBE">
        <w:rPr>
          <w:rFonts w:ascii="Arial Narrow" w:hAnsi="Arial Narrow"/>
        </w:rPr>
        <w:t>/202</w:t>
      </w:r>
      <w:r w:rsidR="00657ED3" w:rsidRPr="00EA5BBE">
        <w:rPr>
          <w:rFonts w:ascii="Arial Narrow" w:hAnsi="Arial Narrow"/>
        </w:rPr>
        <w:t>2</w:t>
      </w:r>
      <w:r w:rsidRPr="00EA5BBE">
        <w:rPr>
          <w:rFonts w:ascii="Arial Narrow" w:hAnsi="Arial Narrow"/>
        </w:rPr>
        <w:t xml:space="preserve"> Financial Year, be adopted by the House, taking into account committee concerns and proposed recommendations made in this report.</w:t>
      </w:r>
    </w:p>
    <w:sectPr w:rsidR="006F067F" w:rsidRPr="00EA5BBE" w:rsidSect="005411EC">
      <w:footerReference w:type="default" r:id="rId11"/>
      <w:headerReference w:type="first" r:id="rId12"/>
      <w:pgSz w:w="16838" w:h="11906" w:orient="landscape"/>
      <w:pgMar w:top="993"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0F92E" w14:textId="77777777" w:rsidR="004B43E6" w:rsidRDefault="004B43E6" w:rsidP="00A409BC">
      <w:pPr>
        <w:spacing w:line="240" w:lineRule="auto"/>
      </w:pPr>
      <w:r>
        <w:separator/>
      </w:r>
    </w:p>
  </w:endnote>
  <w:endnote w:type="continuationSeparator" w:id="0">
    <w:p w14:paraId="54B4BE67" w14:textId="77777777" w:rsidR="004B43E6" w:rsidRDefault="004B43E6" w:rsidP="00A409BC">
      <w:pPr>
        <w:spacing w:line="240" w:lineRule="auto"/>
      </w:pPr>
      <w:r>
        <w:continuationSeparator/>
      </w:r>
    </w:p>
  </w:endnote>
  <w:endnote w:type="continuationNotice" w:id="1">
    <w:p w14:paraId="5EAF82A0" w14:textId="77777777" w:rsidR="004B43E6" w:rsidRDefault="004B43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5610D3BD" w:rsidR="00CA2B78" w:rsidRDefault="00CA2B78" w:rsidP="00C44CAC">
            <w:pPr>
              <w:pStyle w:val="Footer"/>
              <w:tabs>
                <w:tab w:val="left" w:pos="7685"/>
              </w:tabs>
              <w:jc w:val="left"/>
            </w:pPr>
            <w:r>
              <w:t>Portfolio Committee on Education Oversight Report on the GDE’s</w:t>
            </w:r>
            <w:r w:rsidR="008D25F9">
              <w:t xml:space="preserve"> </w:t>
            </w:r>
            <w:r w:rsidR="006C2057">
              <w:t>3</w:t>
            </w:r>
            <w:r w:rsidR="006C2057" w:rsidRPr="006C2057">
              <w:rPr>
                <w:vertAlign w:val="superscript"/>
              </w:rPr>
              <w:t>rd</w:t>
            </w:r>
            <w:r w:rsidR="006C2057">
              <w:t xml:space="preserve"> Quarterly</w:t>
            </w:r>
            <w:r>
              <w:t xml:space="preserve"> Report</w:t>
            </w:r>
            <w:r w:rsidR="008D25F9">
              <w:t xml:space="preserve"> for the </w:t>
            </w:r>
            <w:r>
              <w:t>202</w:t>
            </w:r>
            <w:r w:rsidR="008D25F9">
              <w:t>1</w:t>
            </w:r>
            <w:r>
              <w:t>/202</w:t>
            </w:r>
            <w:r w:rsidR="008D25F9">
              <w:t xml:space="preserve">2 FY </w:t>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CA2B78" w:rsidRDefault="00CA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911A4" w14:textId="77777777" w:rsidR="004B43E6" w:rsidRDefault="004B43E6" w:rsidP="00A409BC">
      <w:pPr>
        <w:spacing w:line="240" w:lineRule="auto"/>
      </w:pPr>
      <w:r>
        <w:separator/>
      </w:r>
    </w:p>
  </w:footnote>
  <w:footnote w:type="continuationSeparator" w:id="0">
    <w:p w14:paraId="0E253A54" w14:textId="77777777" w:rsidR="004B43E6" w:rsidRDefault="004B43E6" w:rsidP="00A409BC">
      <w:pPr>
        <w:spacing w:line="240" w:lineRule="auto"/>
      </w:pPr>
      <w:r>
        <w:continuationSeparator/>
      </w:r>
    </w:p>
  </w:footnote>
  <w:footnote w:type="continuationNotice" w:id="1">
    <w:p w14:paraId="115BEFEA" w14:textId="77777777" w:rsidR="004B43E6" w:rsidRDefault="004B43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CA2B78" w:rsidRDefault="00CA2B78">
    <w:pPr>
      <w:pStyle w:val="Header"/>
    </w:pPr>
    <w:bookmarkStart w:id="25" w:name="_Toc480125572"/>
    <w:bookmarkStart w:id="26" w:name="_Toc480125673"/>
    <w:r>
      <w:rPr>
        <w:noProof/>
      </w:rPr>
      <w:drawing>
        <wp:anchor distT="0" distB="0" distL="114300" distR="114300" simplePos="0" relativeHeight="251658241"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10"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5136"/>
    <w:multiLevelType w:val="hybridMultilevel"/>
    <w:tmpl w:val="A924626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7B6140"/>
    <w:multiLevelType w:val="hybridMultilevel"/>
    <w:tmpl w:val="AD844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A215F2"/>
    <w:multiLevelType w:val="hybridMultilevel"/>
    <w:tmpl w:val="28C68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7353F46"/>
    <w:multiLevelType w:val="hybridMultilevel"/>
    <w:tmpl w:val="428663C4"/>
    <w:lvl w:ilvl="0" w:tplc="DFDA35B0">
      <w:start w:val="1"/>
      <w:numFmt w:val="bullet"/>
      <w:lvlText w:val="•"/>
      <w:lvlJc w:val="left"/>
      <w:pPr>
        <w:tabs>
          <w:tab w:val="num" w:pos="720"/>
        </w:tabs>
        <w:ind w:left="720" w:hanging="360"/>
      </w:pPr>
      <w:rPr>
        <w:rFonts w:ascii="Arial" w:hAnsi="Arial" w:hint="default"/>
      </w:rPr>
    </w:lvl>
    <w:lvl w:ilvl="1" w:tplc="0FA8ECC2" w:tentative="1">
      <w:start w:val="1"/>
      <w:numFmt w:val="bullet"/>
      <w:lvlText w:val="•"/>
      <w:lvlJc w:val="left"/>
      <w:pPr>
        <w:tabs>
          <w:tab w:val="num" w:pos="1440"/>
        </w:tabs>
        <w:ind w:left="1440" w:hanging="360"/>
      </w:pPr>
      <w:rPr>
        <w:rFonts w:ascii="Arial" w:hAnsi="Arial" w:hint="default"/>
      </w:rPr>
    </w:lvl>
    <w:lvl w:ilvl="2" w:tplc="69846E98" w:tentative="1">
      <w:start w:val="1"/>
      <w:numFmt w:val="bullet"/>
      <w:lvlText w:val="•"/>
      <w:lvlJc w:val="left"/>
      <w:pPr>
        <w:tabs>
          <w:tab w:val="num" w:pos="2160"/>
        </w:tabs>
        <w:ind w:left="2160" w:hanging="360"/>
      </w:pPr>
      <w:rPr>
        <w:rFonts w:ascii="Arial" w:hAnsi="Arial" w:hint="default"/>
      </w:rPr>
    </w:lvl>
    <w:lvl w:ilvl="3" w:tplc="5762A43A" w:tentative="1">
      <w:start w:val="1"/>
      <w:numFmt w:val="bullet"/>
      <w:lvlText w:val="•"/>
      <w:lvlJc w:val="left"/>
      <w:pPr>
        <w:tabs>
          <w:tab w:val="num" w:pos="2880"/>
        </w:tabs>
        <w:ind w:left="2880" w:hanging="360"/>
      </w:pPr>
      <w:rPr>
        <w:rFonts w:ascii="Arial" w:hAnsi="Arial" w:hint="default"/>
      </w:rPr>
    </w:lvl>
    <w:lvl w:ilvl="4" w:tplc="F9083898" w:tentative="1">
      <w:start w:val="1"/>
      <w:numFmt w:val="bullet"/>
      <w:lvlText w:val="•"/>
      <w:lvlJc w:val="left"/>
      <w:pPr>
        <w:tabs>
          <w:tab w:val="num" w:pos="3600"/>
        </w:tabs>
        <w:ind w:left="3600" w:hanging="360"/>
      </w:pPr>
      <w:rPr>
        <w:rFonts w:ascii="Arial" w:hAnsi="Arial" w:hint="default"/>
      </w:rPr>
    </w:lvl>
    <w:lvl w:ilvl="5" w:tplc="9B8CE8E0" w:tentative="1">
      <w:start w:val="1"/>
      <w:numFmt w:val="bullet"/>
      <w:lvlText w:val="•"/>
      <w:lvlJc w:val="left"/>
      <w:pPr>
        <w:tabs>
          <w:tab w:val="num" w:pos="4320"/>
        </w:tabs>
        <w:ind w:left="4320" w:hanging="360"/>
      </w:pPr>
      <w:rPr>
        <w:rFonts w:ascii="Arial" w:hAnsi="Arial" w:hint="default"/>
      </w:rPr>
    </w:lvl>
    <w:lvl w:ilvl="6" w:tplc="5E8EE26C" w:tentative="1">
      <w:start w:val="1"/>
      <w:numFmt w:val="bullet"/>
      <w:lvlText w:val="•"/>
      <w:lvlJc w:val="left"/>
      <w:pPr>
        <w:tabs>
          <w:tab w:val="num" w:pos="5040"/>
        </w:tabs>
        <w:ind w:left="5040" w:hanging="360"/>
      </w:pPr>
      <w:rPr>
        <w:rFonts w:ascii="Arial" w:hAnsi="Arial" w:hint="default"/>
      </w:rPr>
    </w:lvl>
    <w:lvl w:ilvl="7" w:tplc="D9A42BC2" w:tentative="1">
      <w:start w:val="1"/>
      <w:numFmt w:val="bullet"/>
      <w:lvlText w:val="•"/>
      <w:lvlJc w:val="left"/>
      <w:pPr>
        <w:tabs>
          <w:tab w:val="num" w:pos="5760"/>
        </w:tabs>
        <w:ind w:left="5760" w:hanging="360"/>
      </w:pPr>
      <w:rPr>
        <w:rFonts w:ascii="Arial" w:hAnsi="Arial" w:hint="default"/>
      </w:rPr>
    </w:lvl>
    <w:lvl w:ilvl="8" w:tplc="FD6E15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F1C05"/>
    <w:multiLevelType w:val="hybridMultilevel"/>
    <w:tmpl w:val="680AE91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C9419E"/>
    <w:multiLevelType w:val="hybridMultilevel"/>
    <w:tmpl w:val="C67041C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1E36B52"/>
    <w:multiLevelType w:val="hybridMultilevel"/>
    <w:tmpl w:val="3D241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2266787"/>
    <w:multiLevelType w:val="hybridMultilevel"/>
    <w:tmpl w:val="E47ADDE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3211634"/>
    <w:multiLevelType w:val="hybridMultilevel"/>
    <w:tmpl w:val="1F6A9BF2"/>
    <w:lvl w:ilvl="0" w:tplc="3B3E3A2E">
      <w:start w:val="1"/>
      <w:numFmt w:val="bullet"/>
      <w:lvlText w:val="o"/>
      <w:lvlJc w:val="left"/>
      <w:pPr>
        <w:tabs>
          <w:tab w:val="num" w:pos="720"/>
        </w:tabs>
        <w:ind w:left="720" w:hanging="360"/>
      </w:pPr>
      <w:rPr>
        <w:rFonts w:ascii="Courier New" w:hAnsi="Courier New" w:hint="default"/>
      </w:rPr>
    </w:lvl>
    <w:lvl w:ilvl="1" w:tplc="4288EDA2">
      <w:start w:val="1"/>
      <w:numFmt w:val="bullet"/>
      <w:lvlText w:val="o"/>
      <w:lvlJc w:val="left"/>
      <w:pPr>
        <w:tabs>
          <w:tab w:val="num" w:pos="1440"/>
        </w:tabs>
        <w:ind w:left="1440" w:hanging="360"/>
      </w:pPr>
      <w:rPr>
        <w:rFonts w:ascii="Courier New" w:hAnsi="Courier New" w:hint="default"/>
      </w:rPr>
    </w:lvl>
    <w:lvl w:ilvl="2" w:tplc="EE0CFA70" w:tentative="1">
      <w:start w:val="1"/>
      <w:numFmt w:val="bullet"/>
      <w:lvlText w:val="o"/>
      <w:lvlJc w:val="left"/>
      <w:pPr>
        <w:tabs>
          <w:tab w:val="num" w:pos="2160"/>
        </w:tabs>
        <w:ind w:left="2160" w:hanging="360"/>
      </w:pPr>
      <w:rPr>
        <w:rFonts w:ascii="Courier New" w:hAnsi="Courier New" w:hint="default"/>
      </w:rPr>
    </w:lvl>
    <w:lvl w:ilvl="3" w:tplc="1CD6C1F6" w:tentative="1">
      <w:start w:val="1"/>
      <w:numFmt w:val="bullet"/>
      <w:lvlText w:val="o"/>
      <w:lvlJc w:val="left"/>
      <w:pPr>
        <w:tabs>
          <w:tab w:val="num" w:pos="2880"/>
        </w:tabs>
        <w:ind w:left="2880" w:hanging="360"/>
      </w:pPr>
      <w:rPr>
        <w:rFonts w:ascii="Courier New" w:hAnsi="Courier New" w:hint="default"/>
      </w:rPr>
    </w:lvl>
    <w:lvl w:ilvl="4" w:tplc="7E841ABC" w:tentative="1">
      <w:start w:val="1"/>
      <w:numFmt w:val="bullet"/>
      <w:lvlText w:val="o"/>
      <w:lvlJc w:val="left"/>
      <w:pPr>
        <w:tabs>
          <w:tab w:val="num" w:pos="3600"/>
        </w:tabs>
        <w:ind w:left="3600" w:hanging="360"/>
      </w:pPr>
      <w:rPr>
        <w:rFonts w:ascii="Courier New" w:hAnsi="Courier New" w:hint="default"/>
      </w:rPr>
    </w:lvl>
    <w:lvl w:ilvl="5" w:tplc="286071F6" w:tentative="1">
      <w:start w:val="1"/>
      <w:numFmt w:val="bullet"/>
      <w:lvlText w:val="o"/>
      <w:lvlJc w:val="left"/>
      <w:pPr>
        <w:tabs>
          <w:tab w:val="num" w:pos="4320"/>
        </w:tabs>
        <w:ind w:left="4320" w:hanging="360"/>
      </w:pPr>
      <w:rPr>
        <w:rFonts w:ascii="Courier New" w:hAnsi="Courier New" w:hint="default"/>
      </w:rPr>
    </w:lvl>
    <w:lvl w:ilvl="6" w:tplc="68C275C6" w:tentative="1">
      <w:start w:val="1"/>
      <w:numFmt w:val="bullet"/>
      <w:lvlText w:val="o"/>
      <w:lvlJc w:val="left"/>
      <w:pPr>
        <w:tabs>
          <w:tab w:val="num" w:pos="5040"/>
        </w:tabs>
        <w:ind w:left="5040" w:hanging="360"/>
      </w:pPr>
      <w:rPr>
        <w:rFonts w:ascii="Courier New" w:hAnsi="Courier New" w:hint="default"/>
      </w:rPr>
    </w:lvl>
    <w:lvl w:ilvl="7" w:tplc="C8CE1D4C" w:tentative="1">
      <w:start w:val="1"/>
      <w:numFmt w:val="bullet"/>
      <w:lvlText w:val="o"/>
      <w:lvlJc w:val="left"/>
      <w:pPr>
        <w:tabs>
          <w:tab w:val="num" w:pos="5760"/>
        </w:tabs>
        <w:ind w:left="5760" w:hanging="360"/>
      </w:pPr>
      <w:rPr>
        <w:rFonts w:ascii="Courier New" w:hAnsi="Courier New" w:hint="default"/>
      </w:rPr>
    </w:lvl>
    <w:lvl w:ilvl="8" w:tplc="3820B62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45420A6"/>
    <w:multiLevelType w:val="hybridMultilevel"/>
    <w:tmpl w:val="82988F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4565090"/>
    <w:multiLevelType w:val="hybridMultilevel"/>
    <w:tmpl w:val="243C7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B4155FD"/>
    <w:multiLevelType w:val="hybridMultilevel"/>
    <w:tmpl w:val="2996DCB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DB1918"/>
    <w:multiLevelType w:val="hybridMultilevel"/>
    <w:tmpl w:val="075CBF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D3400B"/>
    <w:multiLevelType w:val="hybridMultilevel"/>
    <w:tmpl w:val="5CB040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43319C"/>
    <w:multiLevelType w:val="hybridMultilevel"/>
    <w:tmpl w:val="CF6E6102"/>
    <w:lvl w:ilvl="0" w:tplc="FFFFFFFF">
      <w:start w:val="1"/>
      <w:numFmt w:val="bullet"/>
      <w:lvlText w:val="o"/>
      <w:lvlJc w:val="left"/>
      <w:pPr>
        <w:ind w:left="720" w:hanging="360"/>
      </w:pPr>
      <w:rPr>
        <w:rFonts w:ascii="Courier New" w:hAnsi="Courier New" w:cs="Courier New" w:hint="default"/>
      </w:rPr>
    </w:lvl>
    <w:lvl w:ilvl="1" w:tplc="1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FB15A1"/>
    <w:multiLevelType w:val="hybridMultilevel"/>
    <w:tmpl w:val="4EFA4180"/>
    <w:lvl w:ilvl="0" w:tplc="1C090009">
      <w:start w:val="1"/>
      <w:numFmt w:val="bullet"/>
      <w:lvlText w:val=""/>
      <w:lvlJc w:val="left"/>
      <w:pPr>
        <w:ind w:left="770" w:hanging="360"/>
      </w:pPr>
      <w:rPr>
        <w:rFonts w:ascii="Wingdings" w:hAnsi="Wingdings" w:hint="default"/>
      </w:rPr>
    </w:lvl>
    <w:lvl w:ilvl="1" w:tplc="33ACBE30">
      <w:numFmt w:val="bullet"/>
      <w:lvlText w:val="-"/>
      <w:lvlJc w:val="left"/>
      <w:pPr>
        <w:ind w:left="1850" w:hanging="720"/>
      </w:pPr>
      <w:rPr>
        <w:rFonts w:ascii="Arial Narrow" w:eastAsiaTheme="minorHAnsi" w:hAnsi="Arial Narrow" w:cs="Arial"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6" w15:restartNumberingAfterBreak="0">
    <w:nsid w:val="28A62E8A"/>
    <w:multiLevelType w:val="hybridMultilevel"/>
    <w:tmpl w:val="1EECA0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9473557"/>
    <w:multiLevelType w:val="multilevel"/>
    <w:tmpl w:val="BC14C8AC"/>
    <w:lvl w:ilvl="0">
      <w:start w:val="1"/>
      <w:numFmt w:val="upperLetter"/>
      <w:lvlText w:val="%1."/>
      <w:lvlJc w:val="left"/>
      <w:pPr>
        <w:ind w:left="360" w:hanging="360"/>
      </w:pPr>
      <w:rPr>
        <w:rFonts w:ascii="Arial Narrow" w:hAnsi="Arial Narrow" w:hint="default"/>
        <w:b/>
        <w:bCs w:val="0"/>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4704C3"/>
    <w:multiLevelType w:val="hybridMultilevel"/>
    <w:tmpl w:val="DF4E733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F4D4FC2"/>
    <w:multiLevelType w:val="hybridMultilevel"/>
    <w:tmpl w:val="058C05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06D148C"/>
    <w:multiLevelType w:val="hybridMultilevel"/>
    <w:tmpl w:val="DD5EE9F8"/>
    <w:lvl w:ilvl="0" w:tplc="776AA808">
      <w:start w:val="1"/>
      <w:numFmt w:val="bullet"/>
      <w:lvlText w:val="•"/>
      <w:lvlJc w:val="left"/>
      <w:pPr>
        <w:tabs>
          <w:tab w:val="num" w:pos="720"/>
        </w:tabs>
        <w:ind w:left="720" w:hanging="360"/>
      </w:pPr>
      <w:rPr>
        <w:rFonts w:ascii="Arial" w:hAnsi="Arial" w:hint="default"/>
      </w:rPr>
    </w:lvl>
    <w:lvl w:ilvl="1" w:tplc="B7003234" w:tentative="1">
      <w:start w:val="1"/>
      <w:numFmt w:val="bullet"/>
      <w:lvlText w:val="•"/>
      <w:lvlJc w:val="left"/>
      <w:pPr>
        <w:tabs>
          <w:tab w:val="num" w:pos="1440"/>
        </w:tabs>
        <w:ind w:left="1440" w:hanging="360"/>
      </w:pPr>
      <w:rPr>
        <w:rFonts w:ascii="Arial" w:hAnsi="Arial" w:hint="default"/>
      </w:rPr>
    </w:lvl>
    <w:lvl w:ilvl="2" w:tplc="6F64ABE8" w:tentative="1">
      <w:start w:val="1"/>
      <w:numFmt w:val="bullet"/>
      <w:lvlText w:val="•"/>
      <w:lvlJc w:val="left"/>
      <w:pPr>
        <w:tabs>
          <w:tab w:val="num" w:pos="2160"/>
        </w:tabs>
        <w:ind w:left="2160" w:hanging="360"/>
      </w:pPr>
      <w:rPr>
        <w:rFonts w:ascii="Arial" w:hAnsi="Arial" w:hint="default"/>
      </w:rPr>
    </w:lvl>
    <w:lvl w:ilvl="3" w:tplc="55785E32" w:tentative="1">
      <w:start w:val="1"/>
      <w:numFmt w:val="bullet"/>
      <w:lvlText w:val="•"/>
      <w:lvlJc w:val="left"/>
      <w:pPr>
        <w:tabs>
          <w:tab w:val="num" w:pos="2880"/>
        </w:tabs>
        <w:ind w:left="2880" w:hanging="360"/>
      </w:pPr>
      <w:rPr>
        <w:rFonts w:ascii="Arial" w:hAnsi="Arial" w:hint="default"/>
      </w:rPr>
    </w:lvl>
    <w:lvl w:ilvl="4" w:tplc="3336023A" w:tentative="1">
      <w:start w:val="1"/>
      <w:numFmt w:val="bullet"/>
      <w:lvlText w:val="•"/>
      <w:lvlJc w:val="left"/>
      <w:pPr>
        <w:tabs>
          <w:tab w:val="num" w:pos="3600"/>
        </w:tabs>
        <w:ind w:left="3600" w:hanging="360"/>
      </w:pPr>
      <w:rPr>
        <w:rFonts w:ascii="Arial" w:hAnsi="Arial" w:hint="default"/>
      </w:rPr>
    </w:lvl>
    <w:lvl w:ilvl="5" w:tplc="DB469974" w:tentative="1">
      <w:start w:val="1"/>
      <w:numFmt w:val="bullet"/>
      <w:lvlText w:val="•"/>
      <w:lvlJc w:val="left"/>
      <w:pPr>
        <w:tabs>
          <w:tab w:val="num" w:pos="4320"/>
        </w:tabs>
        <w:ind w:left="4320" w:hanging="360"/>
      </w:pPr>
      <w:rPr>
        <w:rFonts w:ascii="Arial" w:hAnsi="Arial" w:hint="default"/>
      </w:rPr>
    </w:lvl>
    <w:lvl w:ilvl="6" w:tplc="6B0415B6" w:tentative="1">
      <w:start w:val="1"/>
      <w:numFmt w:val="bullet"/>
      <w:lvlText w:val="•"/>
      <w:lvlJc w:val="left"/>
      <w:pPr>
        <w:tabs>
          <w:tab w:val="num" w:pos="5040"/>
        </w:tabs>
        <w:ind w:left="5040" w:hanging="360"/>
      </w:pPr>
      <w:rPr>
        <w:rFonts w:ascii="Arial" w:hAnsi="Arial" w:hint="default"/>
      </w:rPr>
    </w:lvl>
    <w:lvl w:ilvl="7" w:tplc="4B0A3AEC" w:tentative="1">
      <w:start w:val="1"/>
      <w:numFmt w:val="bullet"/>
      <w:lvlText w:val="•"/>
      <w:lvlJc w:val="left"/>
      <w:pPr>
        <w:tabs>
          <w:tab w:val="num" w:pos="5760"/>
        </w:tabs>
        <w:ind w:left="5760" w:hanging="360"/>
      </w:pPr>
      <w:rPr>
        <w:rFonts w:ascii="Arial" w:hAnsi="Arial" w:hint="default"/>
      </w:rPr>
    </w:lvl>
    <w:lvl w:ilvl="8" w:tplc="D1AA09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7912F5"/>
    <w:multiLevelType w:val="hybridMultilevel"/>
    <w:tmpl w:val="DC6A778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3481FF0"/>
    <w:multiLevelType w:val="hybridMultilevel"/>
    <w:tmpl w:val="E1AC1AA6"/>
    <w:lvl w:ilvl="0" w:tplc="93B85D6C">
      <w:start w:val="1"/>
      <w:numFmt w:val="bullet"/>
      <w:lvlText w:val="•"/>
      <w:lvlJc w:val="left"/>
      <w:pPr>
        <w:tabs>
          <w:tab w:val="num" w:pos="720"/>
        </w:tabs>
        <w:ind w:left="720" w:hanging="360"/>
      </w:pPr>
      <w:rPr>
        <w:rFonts w:ascii="Arial" w:hAnsi="Arial" w:hint="default"/>
      </w:rPr>
    </w:lvl>
    <w:lvl w:ilvl="1" w:tplc="6F6E6552" w:tentative="1">
      <w:start w:val="1"/>
      <w:numFmt w:val="bullet"/>
      <w:lvlText w:val="•"/>
      <w:lvlJc w:val="left"/>
      <w:pPr>
        <w:tabs>
          <w:tab w:val="num" w:pos="1440"/>
        </w:tabs>
        <w:ind w:left="1440" w:hanging="360"/>
      </w:pPr>
      <w:rPr>
        <w:rFonts w:ascii="Arial" w:hAnsi="Arial" w:hint="default"/>
      </w:rPr>
    </w:lvl>
    <w:lvl w:ilvl="2" w:tplc="66EE510E" w:tentative="1">
      <w:start w:val="1"/>
      <w:numFmt w:val="bullet"/>
      <w:lvlText w:val="•"/>
      <w:lvlJc w:val="left"/>
      <w:pPr>
        <w:tabs>
          <w:tab w:val="num" w:pos="2160"/>
        </w:tabs>
        <w:ind w:left="2160" w:hanging="360"/>
      </w:pPr>
      <w:rPr>
        <w:rFonts w:ascii="Arial" w:hAnsi="Arial" w:hint="default"/>
      </w:rPr>
    </w:lvl>
    <w:lvl w:ilvl="3" w:tplc="F0EE7E24" w:tentative="1">
      <w:start w:val="1"/>
      <w:numFmt w:val="bullet"/>
      <w:lvlText w:val="•"/>
      <w:lvlJc w:val="left"/>
      <w:pPr>
        <w:tabs>
          <w:tab w:val="num" w:pos="2880"/>
        </w:tabs>
        <w:ind w:left="2880" w:hanging="360"/>
      </w:pPr>
      <w:rPr>
        <w:rFonts w:ascii="Arial" w:hAnsi="Arial" w:hint="default"/>
      </w:rPr>
    </w:lvl>
    <w:lvl w:ilvl="4" w:tplc="9724C01A" w:tentative="1">
      <w:start w:val="1"/>
      <w:numFmt w:val="bullet"/>
      <w:lvlText w:val="•"/>
      <w:lvlJc w:val="left"/>
      <w:pPr>
        <w:tabs>
          <w:tab w:val="num" w:pos="3600"/>
        </w:tabs>
        <w:ind w:left="3600" w:hanging="360"/>
      </w:pPr>
      <w:rPr>
        <w:rFonts w:ascii="Arial" w:hAnsi="Arial" w:hint="default"/>
      </w:rPr>
    </w:lvl>
    <w:lvl w:ilvl="5" w:tplc="2848B9A8" w:tentative="1">
      <w:start w:val="1"/>
      <w:numFmt w:val="bullet"/>
      <w:lvlText w:val="•"/>
      <w:lvlJc w:val="left"/>
      <w:pPr>
        <w:tabs>
          <w:tab w:val="num" w:pos="4320"/>
        </w:tabs>
        <w:ind w:left="4320" w:hanging="360"/>
      </w:pPr>
      <w:rPr>
        <w:rFonts w:ascii="Arial" w:hAnsi="Arial" w:hint="default"/>
      </w:rPr>
    </w:lvl>
    <w:lvl w:ilvl="6" w:tplc="E6CE02CE" w:tentative="1">
      <w:start w:val="1"/>
      <w:numFmt w:val="bullet"/>
      <w:lvlText w:val="•"/>
      <w:lvlJc w:val="left"/>
      <w:pPr>
        <w:tabs>
          <w:tab w:val="num" w:pos="5040"/>
        </w:tabs>
        <w:ind w:left="5040" w:hanging="360"/>
      </w:pPr>
      <w:rPr>
        <w:rFonts w:ascii="Arial" w:hAnsi="Arial" w:hint="default"/>
      </w:rPr>
    </w:lvl>
    <w:lvl w:ilvl="7" w:tplc="035E7FAA" w:tentative="1">
      <w:start w:val="1"/>
      <w:numFmt w:val="bullet"/>
      <w:lvlText w:val="•"/>
      <w:lvlJc w:val="left"/>
      <w:pPr>
        <w:tabs>
          <w:tab w:val="num" w:pos="5760"/>
        </w:tabs>
        <w:ind w:left="5760" w:hanging="360"/>
      </w:pPr>
      <w:rPr>
        <w:rFonts w:ascii="Arial" w:hAnsi="Arial" w:hint="default"/>
      </w:rPr>
    </w:lvl>
    <w:lvl w:ilvl="8" w:tplc="380CA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854237"/>
    <w:multiLevelType w:val="hybridMultilevel"/>
    <w:tmpl w:val="E89426AA"/>
    <w:lvl w:ilvl="0" w:tplc="FFFFFFFF">
      <w:start w:val="1"/>
      <w:numFmt w:val="bullet"/>
      <w:lvlText w:val=""/>
      <w:lvlJc w:val="left"/>
      <w:pPr>
        <w:ind w:left="720" w:hanging="360"/>
      </w:pPr>
      <w:rPr>
        <w:rFonts w:ascii="Wingdings" w:hAnsi="Wingdings" w:hint="default"/>
      </w:rPr>
    </w:lvl>
    <w:lvl w:ilvl="1" w:tplc="A3FCA618">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5D1779"/>
    <w:multiLevelType w:val="hybridMultilevel"/>
    <w:tmpl w:val="CFCC56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01F2B87"/>
    <w:multiLevelType w:val="hybridMultilevel"/>
    <w:tmpl w:val="1B248CB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02F7BE2"/>
    <w:multiLevelType w:val="hybridMultilevel"/>
    <w:tmpl w:val="DD94F952"/>
    <w:lvl w:ilvl="0" w:tplc="1C090009">
      <w:start w:val="1"/>
      <w:numFmt w:val="bullet"/>
      <w:lvlText w:val=""/>
      <w:lvlJc w:val="left"/>
      <w:pPr>
        <w:ind w:left="770" w:hanging="360"/>
      </w:pPr>
      <w:rPr>
        <w:rFonts w:ascii="Wingdings" w:hAnsi="Wingdings"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27" w15:restartNumberingAfterBreak="0">
    <w:nsid w:val="408451BE"/>
    <w:multiLevelType w:val="hybridMultilevel"/>
    <w:tmpl w:val="58D0B04C"/>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5336DE9"/>
    <w:multiLevelType w:val="hybridMultilevel"/>
    <w:tmpl w:val="C0BA225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8715141"/>
    <w:multiLevelType w:val="hybridMultilevel"/>
    <w:tmpl w:val="687E02B4"/>
    <w:lvl w:ilvl="0" w:tplc="1C09000B">
      <w:start w:val="1"/>
      <w:numFmt w:val="bullet"/>
      <w:lvlText w:val=""/>
      <w:lvlJc w:val="left"/>
      <w:pPr>
        <w:ind w:left="720" w:hanging="360"/>
      </w:pPr>
      <w:rPr>
        <w:rFonts w:ascii="Wingdings" w:hAnsi="Wingdings" w:hint="default"/>
      </w:rPr>
    </w:lvl>
    <w:lvl w:ilvl="1" w:tplc="1C090001">
      <w:start w:val="1"/>
      <w:numFmt w:val="bullet"/>
      <w:lvlText w:val=""/>
      <w:lvlJc w:val="left"/>
      <w:pPr>
        <w:ind w:left="72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8B22218"/>
    <w:multiLevelType w:val="hybridMultilevel"/>
    <w:tmpl w:val="505AF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9EA57E7"/>
    <w:multiLevelType w:val="hybridMultilevel"/>
    <w:tmpl w:val="137A83D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C360BC9"/>
    <w:multiLevelType w:val="hybridMultilevel"/>
    <w:tmpl w:val="AC164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43BAD"/>
    <w:multiLevelType w:val="hybridMultilevel"/>
    <w:tmpl w:val="3DDA32D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0E7F3E"/>
    <w:multiLevelType w:val="hybridMultilevel"/>
    <w:tmpl w:val="A7B8EE2C"/>
    <w:lvl w:ilvl="0" w:tplc="AE081498">
      <w:start w:val="1"/>
      <w:numFmt w:val="bullet"/>
      <w:lvlText w:val="•"/>
      <w:lvlJc w:val="left"/>
      <w:pPr>
        <w:tabs>
          <w:tab w:val="num" w:pos="720"/>
        </w:tabs>
        <w:ind w:left="720" w:hanging="360"/>
      </w:pPr>
      <w:rPr>
        <w:rFonts w:ascii="Arial" w:hAnsi="Arial" w:hint="default"/>
      </w:rPr>
    </w:lvl>
    <w:lvl w:ilvl="1" w:tplc="841E0194" w:tentative="1">
      <w:start w:val="1"/>
      <w:numFmt w:val="bullet"/>
      <w:lvlText w:val="•"/>
      <w:lvlJc w:val="left"/>
      <w:pPr>
        <w:tabs>
          <w:tab w:val="num" w:pos="1440"/>
        </w:tabs>
        <w:ind w:left="1440" w:hanging="360"/>
      </w:pPr>
      <w:rPr>
        <w:rFonts w:ascii="Arial" w:hAnsi="Arial" w:hint="default"/>
      </w:rPr>
    </w:lvl>
    <w:lvl w:ilvl="2" w:tplc="0C740D60" w:tentative="1">
      <w:start w:val="1"/>
      <w:numFmt w:val="bullet"/>
      <w:lvlText w:val="•"/>
      <w:lvlJc w:val="left"/>
      <w:pPr>
        <w:tabs>
          <w:tab w:val="num" w:pos="2160"/>
        </w:tabs>
        <w:ind w:left="2160" w:hanging="360"/>
      </w:pPr>
      <w:rPr>
        <w:rFonts w:ascii="Arial" w:hAnsi="Arial" w:hint="default"/>
      </w:rPr>
    </w:lvl>
    <w:lvl w:ilvl="3" w:tplc="7206CC14" w:tentative="1">
      <w:start w:val="1"/>
      <w:numFmt w:val="bullet"/>
      <w:lvlText w:val="•"/>
      <w:lvlJc w:val="left"/>
      <w:pPr>
        <w:tabs>
          <w:tab w:val="num" w:pos="2880"/>
        </w:tabs>
        <w:ind w:left="2880" w:hanging="360"/>
      </w:pPr>
      <w:rPr>
        <w:rFonts w:ascii="Arial" w:hAnsi="Arial" w:hint="default"/>
      </w:rPr>
    </w:lvl>
    <w:lvl w:ilvl="4" w:tplc="B29EE6D0" w:tentative="1">
      <w:start w:val="1"/>
      <w:numFmt w:val="bullet"/>
      <w:lvlText w:val="•"/>
      <w:lvlJc w:val="left"/>
      <w:pPr>
        <w:tabs>
          <w:tab w:val="num" w:pos="3600"/>
        </w:tabs>
        <w:ind w:left="3600" w:hanging="360"/>
      </w:pPr>
      <w:rPr>
        <w:rFonts w:ascii="Arial" w:hAnsi="Arial" w:hint="default"/>
      </w:rPr>
    </w:lvl>
    <w:lvl w:ilvl="5" w:tplc="5C2217FE" w:tentative="1">
      <w:start w:val="1"/>
      <w:numFmt w:val="bullet"/>
      <w:lvlText w:val="•"/>
      <w:lvlJc w:val="left"/>
      <w:pPr>
        <w:tabs>
          <w:tab w:val="num" w:pos="4320"/>
        </w:tabs>
        <w:ind w:left="4320" w:hanging="360"/>
      </w:pPr>
      <w:rPr>
        <w:rFonts w:ascii="Arial" w:hAnsi="Arial" w:hint="default"/>
      </w:rPr>
    </w:lvl>
    <w:lvl w:ilvl="6" w:tplc="CACA5766" w:tentative="1">
      <w:start w:val="1"/>
      <w:numFmt w:val="bullet"/>
      <w:lvlText w:val="•"/>
      <w:lvlJc w:val="left"/>
      <w:pPr>
        <w:tabs>
          <w:tab w:val="num" w:pos="5040"/>
        </w:tabs>
        <w:ind w:left="5040" w:hanging="360"/>
      </w:pPr>
      <w:rPr>
        <w:rFonts w:ascii="Arial" w:hAnsi="Arial" w:hint="default"/>
      </w:rPr>
    </w:lvl>
    <w:lvl w:ilvl="7" w:tplc="799856BC" w:tentative="1">
      <w:start w:val="1"/>
      <w:numFmt w:val="bullet"/>
      <w:lvlText w:val="•"/>
      <w:lvlJc w:val="left"/>
      <w:pPr>
        <w:tabs>
          <w:tab w:val="num" w:pos="5760"/>
        </w:tabs>
        <w:ind w:left="5760" w:hanging="360"/>
      </w:pPr>
      <w:rPr>
        <w:rFonts w:ascii="Arial" w:hAnsi="Arial" w:hint="default"/>
      </w:rPr>
    </w:lvl>
    <w:lvl w:ilvl="8" w:tplc="FE00CBD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D136FB"/>
    <w:multiLevelType w:val="hybridMultilevel"/>
    <w:tmpl w:val="15ACA4D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BB452DB"/>
    <w:multiLevelType w:val="hybridMultilevel"/>
    <w:tmpl w:val="CA0A6F78"/>
    <w:lvl w:ilvl="0" w:tplc="FFFFFFFF">
      <w:start w:val="1"/>
      <w:numFmt w:val="bullet"/>
      <w:lvlText w:val="o"/>
      <w:lvlJc w:val="left"/>
      <w:pPr>
        <w:ind w:left="720" w:hanging="360"/>
      </w:pPr>
      <w:rPr>
        <w:rFonts w:ascii="Courier New" w:hAnsi="Courier New" w:cs="Courier New" w:hint="default"/>
      </w:rPr>
    </w:lvl>
    <w:lvl w:ilvl="1" w:tplc="1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19B538E"/>
    <w:multiLevelType w:val="hybridMultilevel"/>
    <w:tmpl w:val="DA7E9A20"/>
    <w:lvl w:ilvl="0" w:tplc="471A0300">
      <w:numFmt w:val="bullet"/>
      <w:lvlText w:val="•"/>
      <w:lvlJc w:val="left"/>
      <w:pPr>
        <w:ind w:left="1080" w:hanging="72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C7"/>
    <w:multiLevelType w:val="hybridMultilevel"/>
    <w:tmpl w:val="CA3CFD2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8624A56"/>
    <w:multiLevelType w:val="hybridMultilevel"/>
    <w:tmpl w:val="2766FC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17263BD"/>
    <w:multiLevelType w:val="hybridMultilevel"/>
    <w:tmpl w:val="39B66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15:restartNumberingAfterBreak="0">
    <w:nsid w:val="7C2B5961"/>
    <w:multiLevelType w:val="hybridMultilevel"/>
    <w:tmpl w:val="557E3DFC"/>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CDC5A61"/>
    <w:multiLevelType w:val="hybridMultilevel"/>
    <w:tmpl w:val="36C214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FE01677"/>
    <w:multiLevelType w:val="hybridMultilevel"/>
    <w:tmpl w:val="BBFE7A6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1"/>
  </w:num>
  <w:num w:numId="2">
    <w:abstractNumId w:val="43"/>
  </w:num>
  <w:num w:numId="3">
    <w:abstractNumId w:val="27"/>
  </w:num>
  <w:num w:numId="4">
    <w:abstractNumId w:val="17"/>
  </w:num>
  <w:num w:numId="5">
    <w:abstractNumId w:val="9"/>
  </w:num>
  <w:num w:numId="6">
    <w:abstractNumId w:val="12"/>
  </w:num>
  <w:num w:numId="7">
    <w:abstractNumId w:val="15"/>
  </w:num>
  <w:num w:numId="8">
    <w:abstractNumId w:val="26"/>
  </w:num>
  <w:num w:numId="9">
    <w:abstractNumId w:val="24"/>
  </w:num>
  <w:num w:numId="10">
    <w:abstractNumId w:val="40"/>
  </w:num>
  <w:num w:numId="11">
    <w:abstractNumId w:val="37"/>
  </w:num>
  <w:num w:numId="12">
    <w:abstractNumId w:val="8"/>
  </w:num>
  <w:num w:numId="13">
    <w:abstractNumId w:val="34"/>
  </w:num>
  <w:num w:numId="14">
    <w:abstractNumId w:val="20"/>
  </w:num>
  <w:num w:numId="15">
    <w:abstractNumId w:val="22"/>
  </w:num>
  <w:num w:numId="16">
    <w:abstractNumId w:val="3"/>
  </w:num>
  <w:num w:numId="17">
    <w:abstractNumId w:val="32"/>
  </w:num>
  <w:num w:numId="18">
    <w:abstractNumId w:val="16"/>
  </w:num>
  <w:num w:numId="19">
    <w:abstractNumId w:val="13"/>
  </w:num>
  <w:num w:numId="20">
    <w:abstractNumId w:val="39"/>
  </w:num>
  <w:num w:numId="21">
    <w:abstractNumId w:val="42"/>
  </w:num>
  <w:num w:numId="22">
    <w:abstractNumId w:val="29"/>
  </w:num>
  <w:num w:numId="23">
    <w:abstractNumId w:val="10"/>
  </w:num>
  <w:num w:numId="24">
    <w:abstractNumId w:val="6"/>
  </w:num>
  <w:num w:numId="25">
    <w:abstractNumId w:val="30"/>
  </w:num>
  <w:num w:numId="26">
    <w:abstractNumId w:val="0"/>
  </w:num>
  <w:num w:numId="27">
    <w:abstractNumId w:val="33"/>
  </w:num>
  <w:num w:numId="28">
    <w:abstractNumId w:val="44"/>
  </w:num>
  <w:num w:numId="29">
    <w:abstractNumId w:val="28"/>
  </w:num>
  <w:num w:numId="30">
    <w:abstractNumId w:val="14"/>
  </w:num>
  <w:num w:numId="31">
    <w:abstractNumId w:val="11"/>
  </w:num>
  <w:num w:numId="32">
    <w:abstractNumId w:val="36"/>
  </w:num>
  <w:num w:numId="33">
    <w:abstractNumId w:val="5"/>
  </w:num>
  <w:num w:numId="34">
    <w:abstractNumId w:val="25"/>
  </w:num>
  <w:num w:numId="35">
    <w:abstractNumId w:val="31"/>
  </w:num>
  <w:num w:numId="36">
    <w:abstractNumId w:val="23"/>
  </w:num>
  <w:num w:numId="37">
    <w:abstractNumId w:val="18"/>
  </w:num>
  <w:num w:numId="38">
    <w:abstractNumId w:val="19"/>
  </w:num>
  <w:num w:numId="39">
    <w:abstractNumId w:val="35"/>
  </w:num>
  <w:num w:numId="40">
    <w:abstractNumId w:val="7"/>
  </w:num>
  <w:num w:numId="41">
    <w:abstractNumId w:val="38"/>
  </w:num>
  <w:num w:numId="42">
    <w:abstractNumId w:val="45"/>
  </w:num>
  <w:num w:numId="43">
    <w:abstractNumId w:val="1"/>
  </w:num>
  <w:num w:numId="44">
    <w:abstractNumId w:val="21"/>
  </w:num>
  <w:num w:numId="45">
    <w:abstractNumId w:val="2"/>
  </w:num>
  <w:num w:numId="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177"/>
    <w:rsid w:val="00001846"/>
    <w:rsid w:val="0000201E"/>
    <w:rsid w:val="00002D18"/>
    <w:rsid w:val="00002E63"/>
    <w:rsid w:val="000033C8"/>
    <w:rsid w:val="00003764"/>
    <w:rsid w:val="00006C07"/>
    <w:rsid w:val="00007767"/>
    <w:rsid w:val="00007DBF"/>
    <w:rsid w:val="00010608"/>
    <w:rsid w:val="000113FA"/>
    <w:rsid w:val="00011D2D"/>
    <w:rsid w:val="000142D3"/>
    <w:rsid w:val="0001544F"/>
    <w:rsid w:val="000170BC"/>
    <w:rsid w:val="00021069"/>
    <w:rsid w:val="00024130"/>
    <w:rsid w:val="000253EB"/>
    <w:rsid w:val="00025BBD"/>
    <w:rsid w:val="000263E9"/>
    <w:rsid w:val="000273D8"/>
    <w:rsid w:val="00027DD7"/>
    <w:rsid w:val="00030665"/>
    <w:rsid w:val="00030D1D"/>
    <w:rsid w:val="00031025"/>
    <w:rsid w:val="00031114"/>
    <w:rsid w:val="0003126C"/>
    <w:rsid w:val="00031B3B"/>
    <w:rsid w:val="000328B0"/>
    <w:rsid w:val="0003399F"/>
    <w:rsid w:val="00034D52"/>
    <w:rsid w:val="00035362"/>
    <w:rsid w:val="00042282"/>
    <w:rsid w:val="00044FE3"/>
    <w:rsid w:val="0004547D"/>
    <w:rsid w:val="000455D4"/>
    <w:rsid w:val="000464A8"/>
    <w:rsid w:val="000472DB"/>
    <w:rsid w:val="000503D6"/>
    <w:rsid w:val="00050B86"/>
    <w:rsid w:val="00051592"/>
    <w:rsid w:val="00052117"/>
    <w:rsid w:val="000523A0"/>
    <w:rsid w:val="00052DA7"/>
    <w:rsid w:val="00054632"/>
    <w:rsid w:val="00054CD0"/>
    <w:rsid w:val="0005573A"/>
    <w:rsid w:val="00055D6A"/>
    <w:rsid w:val="00057D37"/>
    <w:rsid w:val="00057F75"/>
    <w:rsid w:val="000607A5"/>
    <w:rsid w:val="000607CC"/>
    <w:rsid w:val="00060B7D"/>
    <w:rsid w:val="000618DB"/>
    <w:rsid w:val="00061C15"/>
    <w:rsid w:val="00061DEE"/>
    <w:rsid w:val="000622E2"/>
    <w:rsid w:val="000625E3"/>
    <w:rsid w:val="00062A77"/>
    <w:rsid w:val="00062D2C"/>
    <w:rsid w:val="00063239"/>
    <w:rsid w:val="00063342"/>
    <w:rsid w:val="00064A00"/>
    <w:rsid w:val="00064A8D"/>
    <w:rsid w:val="00066008"/>
    <w:rsid w:val="0006763E"/>
    <w:rsid w:val="000713E6"/>
    <w:rsid w:val="00071AE4"/>
    <w:rsid w:val="000729F6"/>
    <w:rsid w:val="000731B8"/>
    <w:rsid w:val="00074515"/>
    <w:rsid w:val="0007453D"/>
    <w:rsid w:val="0007607F"/>
    <w:rsid w:val="000761DA"/>
    <w:rsid w:val="00076DF1"/>
    <w:rsid w:val="00077B3B"/>
    <w:rsid w:val="00080027"/>
    <w:rsid w:val="00083256"/>
    <w:rsid w:val="0008452B"/>
    <w:rsid w:val="00086AAA"/>
    <w:rsid w:val="00086BDE"/>
    <w:rsid w:val="00086FEF"/>
    <w:rsid w:val="0008703C"/>
    <w:rsid w:val="000908E4"/>
    <w:rsid w:val="00090F94"/>
    <w:rsid w:val="000916AC"/>
    <w:rsid w:val="00091F0E"/>
    <w:rsid w:val="000925B7"/>
    <w:rsid w:val="00092654"/>
    <w:rsid w:val="000A19C6"/>
    <w:rsid w:val="000A1FE7"/>
    <w:rsid w:val="000A220B"/>
    <w:rsid w:val="000A2449"/>
    <w:rsid w:val="000A2A50"/>
    <w:rsid w:val="000A2B1C"/>
    <w:rsid w:val="000A306C"/>
    <w:rsid w:val="000A30FC"/>
    <w:rsid w:val="000A36CF"/>
    <w:rsid w:val="000A5314"/>
    <w:rsid w:val="000A531F"/>
    <w:rsid w:val="000A5A8A"/>
    <w:rsid w:val="000A68DE"/>
    <w:rsid w:val="000A70A5"/>
    <w:rsid w:val="000A7288"/>
    <w:rsid w:val="000B1DDA"/>
    <w:rsid w:val="000B29BA"/>
    <w:rsid w:val="000B3E05"/>
    <w:rsid w:val="000B3FB9"/>
    <w:rsid w:val="000B4F00"/>
    <w:rsid w:val="000B6B11"/>
    <w:rsid w:val="000B7E65"/>
    <w:rsid w:val="000C09D6"/>
    <w:rsid w:val="000C0DD4"/>
    <w:rsid w:val="000C1819"/>
    <w:rsid w:val="000C1FD5"/>
    <w:rsid w:val="000C3537"/>
    <w:rsid w:val="000C3D72"/>
    <w:rsid w:val="000C4259"/>
    <w:rsid w:val="000C4631"/>
    <w:rsid w:val="000C5BB9"/>
    <w:rsid w:val="000D05F5"/>
    <w:rsid w:val="000D0878"/>
    <w:rsid w:val="000D17F8"/>
    <w:rsid w:val="000D2786"/>
    <w:rsid w:val="000D29F1"/>
    <w:rsid w:val="000D2ABD"/>
    <w:rsid w:val="000D2BED"/>
    <w:rsid w:val="000D357C"/>
    <w:rsid w:val="000D35AF"/>
    <w:rsid w:val="000D3BFF"/>
    <w:rsid w:val="000D3C43"/>
    <w:rsid w:val="000D47C9"/>
    <w:rsid w:val="000D6792"/>
    <w:rsid w:val="000D735C"/>
    <w:rsid w:val="000D7826"/>
    <w:rsid w:val="000D7FEB"/>
    <w:rsid w:val="000E0EB5"/>
    <w:rsid w:val="000E371A"/>
    <w:rsid w:val="000E375D"/>
    <w:rsid w:val="000E5C1E"/>
    <w:rsid w:val="000E695E"/>
    <w:rsid w:val="000E7F35"/>
    <w:rsid w:val="000F0D66"/>
    <w:rsid w:val="000F161D"/>
    <w:rsid w:val="000F1991"/>
    <w:rsid w:val="000F2364"/>
    <w:rsid w:val="000F3764"/>
    <w:rsid w:val="000F3BDB"/>
    <w:rsid w:val="000F570D"/>
    <w:rsid w:val="001004B5"/>
    <w:rsid w:val="001019AB"/>
    <w:rsid w:val="001022C4"/>
    <w:rsid w:val="00102FB8"/>
    <w:rsid w:val="0010457E"/>
    <w:rsid w:val="001063E4"/>
    <w:rsid w:val="0010769E"/>
    <w:rsid w:val="001076FD"/>
    <w:rsid w:val="00107988"/>
    <w:rsid w:val="00107AA9"/>
    <w:rsid w:val="00111EDC"/>
    <w:rsid w:val="0011220C"/>
    <w:rsid w:val="001122A6"/>
    <w:rsid w:val="001131E6"/>
    <w:rsid w:val="00114278"/>
    <w:rsid w:val="00114745"/>
    <w:rsid w:val="00114CD5"/>
    <w:rsid w:val="00117D62"/>
    <w:rsid w:val="00120AEE"/>
    <w:rsid w:val="0012152C"/>
    <w:rsid w:val="00121C2D"/>
    <w:rsid w:val="001222B7"/>
    <w:rsid w:val="00123264"/>
    <w:rsid w:val="001239EE"/>
    <w:rsid w:val="00123D79"/>
    <w:rsid w:val="0012427D"/>
    <w:rsid w:val="00124369"/>
    <w:rsid w:val="00124B41"/>
    <w:rsid w:val="00124E9B"/>
    <w:rsid w:val="00125142"/>
    <w:rsid w:val="0012712A"/>
    <w:rsid w:val="0013136D"/>
    <w:rsid w:val="00131719"/>
    <w:rsid w:val="00133510"/>
    <w:rsid w:val="00133ABC"/>
    <w:rsid w:val="00134308"/>
    <w:rsid w:val="00134E52"/>
    <w:rsid w:val="00134E6E"/>
    <w:rsid w:val="0013665D"/>
    <w:rsid w:val="001366FD"/>
    <w:rsid w:val="0013789C"/>
    <w:rsid w:val="00140B6B"/>
    <w:rsid w:val="0014152C"/>
    <w:rsid w:val="00141A7A"/>
    <w:rsid w:val="00142445"/>
    <w:rsid w:val="00142BB3"/>
    <w:rsid w:val="001430A7"/>
    <w:rsid w:val="001433D0"/>
    <w:rsid w:val="001435FD"/>
    <w:rsid w:val="001457D1"/>
    <w:rsid w:val="0014650C"/>
    <w:rsid w:val="00147862"/>
    <w:rsid w:val="001513BE"/>
    <w:rsid w:val="001524AC"/>
    <w:rsid w:val="001533A1"/>
    <w:rsid w:val="00153EDB"/>
    <w:rsid w:val="0015582C"/>
    <w:rsid w:val="001560D5"/>
    <w:rsid w:val="001566CF"/>
    <w:rsid w:val="00156BB5"/>
    <w:rsid w:val="00157609"/>
    <w:rsid w:val="00160D74"/>
    <w:rsid w:val="00163CF9"/>
    <w:rsid w:val="00164787"/>
    <w:rsid w:val="00164C4D"/>
    <w:rsid w:val="001653B2"/>
    <w:rsid w:val="001662E4"/>
    <w:rsid w:val="00167692"/>
    <w:rsid w:val="001679D0"/>
    <w:rsid w:val="001704B3"/>
    <w:rsid w:val="0017070B"/>
    <w:rsid w:val="00170882"/>
    <w:rsid w:val="00171B21"/>
    <w:rsid w:val="00173260"/>
    <w:rsid w:val="00173C61"/>
    <w:rsid w:val="00173D34"/>
    <w:rsid w:val="0017488C"/>
    <w:rsid w:val="00175845"/>
    <w:rsid w:val="00176715"/>
    <w:rsid w:val="00176E26"/>
    <w:rsid w:val="001805BA"/>
    <w:rsid w:val="00180EFD"/>
    <w:rsid w:val="001817DF"/>
    <w:rsid w:val="00181C65"/>
    <w:rsid w:val="00182482"/>
    <w:rsid w:val="00183192"/>
    <w:rsid w:val="00183596"/>
    <w:rsid w:val="00184245"/>
    <w:rsid w:val="001852F6"/>
    <w:rsid w:val="001853FC"/>
    <w:rsid w:val="00185803"/>
    <w:rsid w:val="00186ED4"/>
    <w:rsid w:val="00187063"/>
    <w:rsid w:val="001870C9"/>
    <w:rsid w:val="001910AE"/>
    <w:rsid w:val="001913F8"/>
    <w:rsid w:val="00191748"/>
    <w:rsid w:val="00191A0F"/>
    <w:rsid w:val="00191CBB"/>
    <w:rsid w:val="00192CA6"/>
    <w:rsid w:val="00194830"/>
    <w:rsid w:val="00194B1C"/>
    <w:rsid w:val="001958EC"/>
    <w:rsid w:val="00196AE3"/>
    <w:rsid w:val="00197055"/>
    <w:rsid w:val="00197963"/>
    <w:rsid w:val="001A08C2"/>
    <w:rsid w:val="001A0FDE"/>
    <w:rsid w:val="001A1AE5"/>
    <w:rsid w:val="001A3CC8"/>
    <w:rsid w:val="001A4FBD"/>
    <w:rsid w:val="001A562E"/>
    <w:rsid w:val="001A585A"/>
    <w:rsid w:val="001A68E0"/>
    <w:rsid w:val="001A6ED3"/>
    <w:rsid w:val="001A7721"/>
    <w:rsid w:val="001A7BE4"/>
    <w:rsid w:val="001B13DA"/>
    <w:rsid w:val="001B178D"/>
    <w:rsid w:val="001B1B25"/>
    <w:rsid w:val="001B3F8E"/>
    <w:rsid w:val="001B5FA1"/>
    <w:rsid w:val="001B7CDB"/>
    <w:rsid w:val="001C2232"/>
    <w:rsid w:val="001C3765"/>
    <w:rsid w:val="001C3C5D"/>
    <w:rsid w:val="001C4B56"/>
    <w:rsid w:val="001C53B6"/>
    <w:rsid w:val="001C592D"/>
    <w:rsid w:val="001C6AB5"/>
    <w:rsid w:val="001C6AF9"/>
    <w:rsid w:val="001C7170"/>
    <w:rsid w:val="001C78B5"/>
    <w:rsid w:val="001D03F0"/>
    <w:rsid w:val="001D16E9"/>
    <w:rsid w:val="001D1AC4"/>
    <w:rsid w:val="001D205B"/>
    <w:rsid w:val="001D3028"/>
    <w:rsid w:val="001D462A"/>
    <w:rsid w:val="001D487D"/>
    <w:rsid w:val="001D613C"/>
    <w:rsid w:val="001D680E"/>
    <w:rsid w:val="001D6B15"/>
    <w:rsid w:val="001D71FB"/>
    <w:rsid w:val="001D75DA"/>
    <w:rsid w:val="001D773D"/>
    <w:rsid w:val="001D7B45"/>
    <w:rsid w:val="001D7FE2"/>
    <w:rsid w:val="001E03A9"/>
    <w:rsid w:val="001E07C5"/>
    <w:rsid w:val="001E289A"/>
    <w:rsid w:val="001E2ED4"/>
    <w:rsid w:val="001E3062"/>
    <w:rsid w:val="001E3DCF"/>
    <w:rsid w:val="001E4B14"/>
    <w:rsid w:val="001E7166"/>
    <w:rsid w:val="001E7BC1"/>
    <w:rsid w:val="001F07DA"/>
    <w:rsid w:val="001F086E"/>
    <w:rsid w:val="001F2014"/>
    <w:rsid w:val="001F3434"/>
    <w:rsid w:val="001F5090"/>
    <w:rsid w:val="001F5ADC"/>
    <w:rsid w:val="001F5CDA"/>
    <w:rsid w:val="001F644C"/>
    <w:rsid w:val="001F6FE1"/>
    <w:rsid w:val="002002B1"/>
    <w:rsid w:val="0020064C"/>
    <w:rsid w:val="002006AA"/>
    <w:rsid w:val="002019F4"/>
    <w:rsid w:val="0020243F"/>
    <w:rsid w:val="002031C5"/>
    <w:rsid w:val="00203C6C"/>
    <w:rsid w:val="00204C29"/>
    <w:rsid w:val="00205857"/>
    <w:rsid w:val="002062EF"/>
    <w:rsid w:val="002063FB"/>
    <w:rsid w:val="00206B30"/>
    <w:rsid w:val="00206DE3"/>
    <w:rsid w:val="0021115B"/>
    <w:rsid w:val="002116B6"/>
    <w:rsid w:val="00211CAF"/>
    <w:rsid w:val="0021292C"/>
    <w:rsid w:val="00212C69"/>
    <w:rsid w:val="00213145"/>
    <w:rsid w:val="00214583"/>
    <w:rsid w:val="00214836"/>
    <w:rsid w:val="00215FEA"/>
    <w:rsid w:val="002205B0"/>
    <w:rsid w:val="002210E8"/>
    <w:rsid w:val="00221597"/>
    <w:rsid w:val="002223FF"/>
    <w:rsid w:val="00223D71"/>
    <w:rsid w:val="0022410C"/>
    <w:rsid w:val="00224188"/>
    <w:rsid w:val="00224AEF"/>
    <w:rsid w:val="00225356"/>
    <w:rsid w:val="00225570"/>
    <w:rsid w:val="00225784"/>
    <w:rsid w:val="0022613A"/>
    <w:rsid w:val="00226B2E"/>
    <w:rsid w:val="00230653"/>
    <w:rsid w:val="0023073B"/>
    <w:rsid w:val="002314FF"/>
    <w:rsid w:val="00232448"/>
    <w:rsid w:val="00233893"/>
    <w:rsid w:val="00234E5A"/>
    <w:rsid w:val="00235085"/>
    <w:rsid w:val="00235A8A"/>
    <w:rsid w:val="002369AF"/>
    <w:rsid w:val="00236A60"/>
    <w:rsid w:val="00236ABA"/>
    <w:rsid w:val="0023771A"/>
    <w:rsid w:val="00237D85"/>
    <w:rsid w:val="002408DF"/>
    <w:rsid w:val="0024106D"/>
    <w:rsid w:val="0024120E"/>
    <w:rsid w:val="00241A9B"/>
    <w:rsid w:val="00241F0F"/>
    <w:rsid w:val="002426C6"/>
    <w:rsid w:val="00242E93"/>
    <w:rsid w:val="002435C0"/>
    <w:rsid w:val="00244265"/>
    <w:rsid w:val="00244664"/>
    <w:rsid w:val="002460FA"/>
    <w:rsid w:val="0024639F"/>
    <w:rsid w:val="00246B27"/>
    <w:rsid w:val="00246D38"/>
    <w:rsid w:val="0024725F"/>
    <w:rsid w:val="00247542"/>
    <w:rsid w:val="00247800"/>
    <w:rsid w:val="00251140"/>
    <w:rsid w:val="00251AF1"/>
    <w:rsid w:val="002529F7"/>
    <w:rsid w:val="00253026"/>
    <w:rsid w:val="00253764"/>
    <w:rsid w:val="002539EF"/>
    <w:rsid w:val="00253A90"/>
    <w:rsid w:val="002541E8"/>
    <w:rsid w:val="00254251"/>
    <w:rsid w:val="00254DF5"/>
    <w:rsid w:val="00255E5A"/>
    <w:rsid w:val="00256CCC"/>
    <w:rsid w:val="0025701A"/>
    <w:rsid w:val="002604C3"/>
    <w:rsid w:val="0026090C"/>
    <w:rsid w:val="002609E0"/>
    <w:rsid w:val="00260BC4"/>
    <w:rsid w:val="002621A3"/>
    <w:rsid w:val="002629BE"/>
    <w:rsid w:val="002640D8"/>
    <w:rsid w:val="00264FDF"/>
    <w:rsid w:val="00265191"/>
    <w:rsid w:val="0026550E"/>
    <w:rsid w:val="00265E0C"/>
    <w:rsid w:val="00266047"/>
    <w:rsid w:val="002668D9"/>
    <w:rsid w:val="00267611"/>
    <w:rsid w:val="00267A10"/>
    <w:rsid w:val="00267FB0"/>
    <w:rsid w:val="00270B9A"/>
    <w:rsid w:val="00270FC6"/>
    <w:rsid w:val="00272130"/>
    <w:rsid w:val="00272853"/>
    <w:rsid w:val="00273B16"/>
    <w:rsid w:val="00273CA5"/>
    <w:rsid w:val="002748D8"/>
    <w:rsid w:val="00275319"/>
    <w:rsid w:val="00277909"/>
    <w:rsid w:val="00280556"/>
    <w:rsid w:val="00282C09"/>
    <w:rsid w:val="002842A9"/>
    <w:rsid w:val="002842E0"/>
    <w:rsid w:val="00284A29"/>
    <w:rsid w:val="002853C1"/>
    <w:rsid w:val="0028571B"/>
    <w:rsid w:val="00285CC0"/>
    <w:rsid w:val="00287442"/>
    <w:rsid w:val="0028745B"/>
    <w:rsid w:val="00287735"/>
    <w:rsid w:val="002909E0"/>
    <w:rsid w:val="00291338"/>
    <w:rsid w:val="00291444"/>
    <w:rsid w:val="0029167B"/>
    <w:rsid w:val="00292274"/>
    <w:rsid w:val="002922D1"/>
    <w:rsid w:val="002938ED"/>
    <w:rsid w:val="00294763"/>
    <w:rsid w:val="002952A9"/>
    <w:rsid w:val="00295728"/>
    <w:rsid w:val="00295CAC"/>
    <w:rsid w:val="00295F6F"/>
    <w:rsid w:val="002971A8"/>
    <w:rsid w:val="00297BFF"/>
    <w:rsid w:val="002A140F"/>
    <w:rsid w:val="002A2441"/>
    <w:rsid w:val="002A27BA"/>
    <w:rsid w:val="002A2879"/>
    <w:rsid w:val="002A29C0"/>
    <w:rsid w:val="002A2B03"/>
    <w:rsid w:val="002A2DAC"/>
    <w:rsid w:val="002A2E7B"/>
    <w:rsid w:val="002A2F09"/>
    <w:rsid w:val="002A3677"/>
    <w:rsid w:val="002A403D"/>
    <w:rsid w:val="002A58A7"/>
    <w:rsid w:val="002A7022"/>
    <w:rsid w:val="002A7A4E"/>
    <w:rsid w:val="002B081F"/>
    <w:rsid w:val="002B0A2B"/>
    <w:rsid w:val="002B0DE0"/>
    <w:rsid w:val="002B1177"/>
    <w:rsid w:val="002B12F8"/>
    <w:rsid w:val="002B1443"/>
    <w:rsid w:val="002B17E4"/>
    <w:rsid w:val="002B231F"/>
    <w:rsid w:val="002B3740"/>
    <w:rsid w:val="002B4408"/>
    <w:rsid w:val="002B469A"/>
    <w:rsid w:val="002B69B8"/>
    <w:rsid w:val="002B6C72"/>
    <w:rsid w:val="002B7E4D"/>
    <w:rsid w:val="002C0A05"/>
    <w:rsid w:val="002C1C60"/>
    <w:rsid w:val="002C2126"/>
    <w:rsid w:val="002C22A5"/>
    <w:rsid w:val="002C24BE"/>
    <w:rsid w:val="002C53D3"/>
    <w:rsid w:val="002C5C70"/>
    <w:rsid w:val="002C6C53"/>
    <w:rsid w:val="002C6C71"/>
    <w:rsid w:val="002C7A2D"/>
    <w:rsid w:val="002D0025"/>
    <w:rsid w:val="002D002E"/>
    <w:rsid w:val="002D0ACF"/>
    <w:rsid w:val="002D17BD"/>
    <w:rsid w:val="002D19CE"/>
    <w:rsid w:val="002D1FA9"/>
    <w:rsid w:val="002D2798"/>
    <w:rsid w:val="002D2A52"/>
    <w:rsid w:val="002D3228"/>
    <w:rsid w:val="002D4A39"/>
    <w:rsid w:val="002D60C2"/>
    <w:rsid w:val="002D6668"/>
    <w:rsid w:val="002D695C"/>
    <w:rsid w:val="002E0C87"/>
    <w:rsid w:val="002E25A5"/>
    <w:rsid w:val="002E3691"/>
    <w:rsid w:val="002E5665"/>
    <w:rsid w:val="002E5A87"/>
    <w:rsid w:val="002E5C16"/>
    <w:rsid w:val="002E6213"/>
    <w:rsid w:val="002E698C"/>
    <w:rsid w:val="002E7BC3"/>
    <w:rsid w:val="002E7FD5"/>
    <w:rsid w:val="002F0185"/>
    <w:rsid w:val="002F0752"/>
    <w:rsid w:val="002F1AC9"/>
    <w:rsid w:val="002F1B49"/>
    <w:rsid w:val="002F3192"/>
    <w:rsid w:val="002F32F1"/>
    <w:rsid w:val="002F35FA"/>
    <w:rsid w:val="002F36AF"/>
    <w:rsid w:val="002F6144"/>
    <w:rsid w:val="002F6B87"/>
    <w:rsid w:val="002F6DE2"/>
    <w:rsid w:val="002F7933"/>
    <w:rsid w:val="00300A71"/>
    <w:rsid w:val="003022DB"/>
    <w:rsid w:val="00303279"/>
    <w:rsid w:val="003035F9"/>
    <w:rsid w:val="00306AA6"/>
    <w:rsid w:val="00306F8E"/>
    <w:rsid w:val="00307296"/>
    <w:rsid w:val="003075EC"/>
    <w:rsid w:val="0031076E"/>
    <w:rsid w:val="00310E47"/>
    <w:rsid w:val="003111DB"/>
    <w:rsid w:val="00313423"/>
    <w:rsid w:val="00313476"/>
    <w:rsid w:val="0031352C"/>
    <w:rsid w:val="003137E8"/>
    <w:rsid w:val="0031418D"/>
    <w:rsid w:val="0031487F"/>
    <w:rsid w:val="003160C6"/>
    <w:rsid w:val="00316B36"/>
    <w:rsid w:val="00317256"/>
    <w:rsid w:val="00317F87"/>
    <w:rsid w:val="00323008"/>
    <w:rsid w:val="00323CD7"/>
    <w:rsid w:val="003258E9"/>
    <w:rsid w:val="00325911"/>
    <w:rsid w:val="00325A51"/>
    <w:rsid w:val="0032732F"/>
    <w:rsid w:val="00327640"/>
    <w:rsid w:val="00330F39"/>
    <w:rsid w:val="00332B9A"/>
    <w:rsid w:val="00333445"/>
    <w:rsid w:val="003338B9"/>
    <w:rsid w:val="003349D2"/>
    <w:rsid w:val="00334E19"/>
    <w:rsid w:val="0033532D"/>
    <w:rsid w:val="00336CEA"/>
    <w:rsid w:val="003370FF"/>
    <w:rsid w:val="003377BD"/>
    <w:rsid w:val="00337897"/>
    <w:rsid w:val="00337EF4"/>
    <w:rsid w:val="00342687"/>
    <w:rsid w:val="003427A4"/>
    <w:rsid w:val="00342F5E"/>
    <w:rsid w:val="003455DE"/>
    <w:rsid w:val="0035181D"/>
    <w:rsid w:val="00351B42"/>
    <w:rsid w:val="00351DA4"/>
    <w:rsid w:val="00352338"/>
    <w:rsid w:val="00353003"/>
    <w:rsid w:val="003543C9"/>
    <w:rsid w:val="00355E51"/>
    <w:rsid w:val="0035658F"/>
    <w:rsid w:val="00356C50"/>
    <w:rsid w:val="00357617"/>
    <w:rsid w:val="00357889"/>
    <w:rsid w:val="00357D6B"/>
    <w:rsid w:val="003611AE"/>
    <w:rsid w:val="003612DB"/>
    <w:rsid w:val="00361A71"/>
    <w:rsid w:val="00362492"/>
    <w:rsid w:val="00363539"/>
    <w:rsid w:val="003638FA"/>
    <w:rsid w:val="00363E2C"/>
    <w:rsid w:val="00363FDF"/>
    <w:rsid w:val="00364180"/>
    <w:rsid w:val="003652B5"/>
    <w:rsid w:val="00367B64"/>
    <w:rsid w:val="0037028A"/>
    <w:rsid w:val="0037079C"/>
    <w:rsid w:val="00370E70"/>
    <w:rsid w:val="0037347F"/>
    <w:rsid w:val="00373F5F"/>
    <w:rsid w:val="0037420E"/>
    <w:rsid w:val="00374995"/>
    <w:rsid w:val="00374B39"/>
    <w:rsid w:val="0037597B"/>
    <w:rsid w:val="00377133"/>
    <w:rsid w:val="003805D2"/>
    <w:rsid w:val="003812E6"/>
    <w:rsid w:val="003823B4"/>
    <w:rsid w:val="00382448"/>
    <w:rsid w:val="003824C4"/>
    <w:rsid w:val="0038257D"/>
    <w:rsid w:val="0038481F"/>
    <w:rsid w:val="00384C3A"/>
    <w:rsid w:val="00384CF4"/>
    <w:rsid w:val="003854F6"/>
    <w:rsid w:val="00387113"/>
    <w:rsid w:val="00390C07"/>
    <w:rsid w:val="003913A5"/>
    <w:rsid w:val="003917DD"/>
    <w:rsid w:val="00391CF3"/>
    <w:rsid w:val="003922E4"/>
    <w:rsid w:val="003923F3"/>
    <w:rsid w:val="0039498E"/>
    <w:rsid w:val="00395958"/>
    <w:rsid w:val="00395DCB"/>
    <w:rsid w:val="00396B9D"/>
    <w:rsid w:val="00396E0C"/>
    <w:rsid w:val="003A06BE"/>
    <w:rsid w:val="003A195B"/>
    <w:rsid w:val="003A243C"/>
    <w:rsid w:val="003A2975"/>
    <w:rsid w:val="003A2BE3"/>
    <w:rsid w:val="003A3A6F"/>
    <w:rsid w:val="003A3D1A"/>
    <w:rsid w:val="003A42DB"/>
    <w:rsid w:val="003A4A63"/>
    <w:rsid w:val="003A529D"/>
    <w:rsid w:val="003A655D"/>
    <w:rsid w:val="003A70B7"/>
    <w:rsid w:val="003B0EA2"/>
    <w:rsid w:val="003B1D78"/>
    <w:rsid w:val="003B3B0D"/>
    <w:rsid w:val="003B44AF"/>
    <w:rsid w:val="003B6B0B"/>
    <w:rsid w:val="003B7E2B"/>
    <w:rsid w:val="003C080E"/>
    <w:rsid w:val="003C088A"/>
    <w:rsid w:val="003C0B9C"/>
    <w:rsid w:val="003C0C2C"/>
    <w:rsid w:val="003C1784"/>
    <w:rsid w:val="003C34FE"/>
    <w:rsid w:val="003C42A4"/>
    <w:rsid w:val="003C5543"/>
    <w:rsid w:val="003C5C65"/>
    <w:rsid w:val="003C6A04"/>
    <w:rsid w:val="003C6A36"/>
    <w:rsid w:val="003C6C88"/>
    <w:rsid w:val="003D18E1"/>
    <w:rsid w:val="003D1B70"/>
    <w:rsid w:val="003D1B7A"/>
    <w:rsid w:val="003D1FA4"/>
    <w:rsid w:val="003D4596"/>
    <w:rsid w:val="003D473D"/>
    <w:rsid w:val="003D5262"/>
    <w:rsid w:val="003D5DD6"/>
    <w:rsid w:val="003D5ED6"/>
    <w:rsid w:val="003D65F2"/>
    <w:rsid w:val="003D6E08"/>
    <w:rsid w:val="003E146A"/>
    <w:rsid w:val="003E1F5D"/>
    <w:rsid w:val="003E37A2"/>
    <w:rsid w:val="003E4BA5"/>
    <w:rsid w:val="003E4DBF"/>
    <w:rsid w:val="003F0212"/>
    <w:rsid w:val="003F08B7"/>
    <w:rsid w:val="003F2B59"/>
    <w:rsid w:val="003F2F7C"/>
    <w:rsid w:val="003F34A5"/>
    <w:rsid w:val="003F430A"/>
    <w:rsid w:val="003F47DD"/>
    <w:rsid w:val="003F55A6"/>
    <w:rsid w:val="003F5BD9"/>
    <w:rsid w:val="003F6947"/>
    <w:rsid w:val="003F7F5F"/>
    <w:rsid w:val="004006A2"/>
    <w:rsid w:val="00401FE7"/>
    <w:rsid w:val="00402148"/>
    <w:rsid w:val="00404194"/>
    <w:rsid w:val="004045CC"/>
    <w:rsid w:val="00405F06"/>
    <w:rsid w:val="004064D9"/>
    <w:rsid w:val="00407076"/>
    <w:rsid w:val="00411482"/>
    <w:rsid w:val="004128D2"/>
    <w:rsid w:val="00415C78"/>
    <w:rsid w:val="0041620A"/>
    <w:rsid w:val="004168A2"/>
    <w:rsid w:val="00416BEA"/>
    <w:rsid w:val="00417058"/>
    <w:rsid w:val="00417BC4"/>
    <w:rsid w:val="00417CCE"/>
    <w:rsid w:val="00420686"/>
    <w:rsid w:val="00420CC3"/>
    <w:rsid w:val="004220AC"/>
    <w:rsid w:val="004228EF"/>
    <w:rsid w:val="004230A5"/>
    <w:rsid w:val="0042359A"/>
    <w:rsid w:val="00423F27"/>
    <w:rsid w:val="004260E9"/>
    <w:rsid w:val="0042685D"/>
    <w:rsid w:val="004268AF"/>
    <w:rsid w:val="004268F5"/>
    <w:rsid w:val="0042741A"/>
    <w:rsid w:val="004274FB"/>
    <w:rsid w:val="004312CF"/>
    <w:rsid w:val="00431484"/>
    <w:rsid w:val="004319F9"/>
    <w:rsid w:val="00433917"/>
    <w:rsid w:val="00435A78"/>
    <w:rsid w:val="00435B0E"/>
    <w:rsid w:val="0043684D"/>
    <w:rsid w:val="00436E20"/>
    <w:rsid w:val="00442291"/>
    <w:rsid w:val="00442C9A"/>
    <w:rsid w:val="00443338"/>
    <w:rsid w:val="004434B4"/>
    <w:rsid w:val="00443BB1"/>
    <w:rsid w:val="0044403E"/>
    <w:rsid w:val="00447879"/>
    <w:rsid w:val="004528B7"/>
    <w:rsid w:val="00455699"/>
    <w:rsid w:val="00455ECA"/>
    <w:rsid w:val="004568C8"/>
    <w:rsid w:val="00456B83"/>
    <w:rsid w:val="004573D4"/>
    <w:rsid w:val="00457885"/>
    <w:rsid w:val="00457A0A"/>
    <w:rsid w:val="0046046F"/>
    <w:rsid w:val="0046181F"/>
    <w:rsid w:val="0046194F"/>
    <w:rsid w:val="004625E4"/>
    <w:rsid w:val="004628F7"/>
    <w:rsid w:val="00462D11"/>
    <w:rsid w:val="00463295"/>
    <w:rsid w:val="00463402"/>
    <w:rsid w:val="00463626"/>
    <w:rsid w:val="004641FB"/>
    <w:rsid w:val="00464624"/>
    <w:rsid w:val="004658B6"/>
    <w:rsid w:val="00465D15"/>
    <w:rsid w:val="00466045"/>
    <w:rsid w:val="004660A3"/>
    <w:rsid w:val="0046688C"/>
    <w:rsid w:val="00466A90"/>
    <w:rsid w:val="00467390"/>
    <w:rsid w:val="004673DA"/>
    <w:rsid w:val="00467F9F"/>
    <w:rsid w:val="00471C6B"/>
    <w:rsid w:val="00471F3E"/>
    <w:rsid w:val="00471FB3"/>
    <w:rsid w:val="00473206"/>
    <w:rsid w:val="00474B45"/>
    <w:rsid w:val="00475C9F"/>
    <w:rsid w:val="004763A4"/>
    <w:rsid w:val="0048060D"/>
    <w:rsid w:val="004814DA"/>
    <w:rsid w:val="004816EA"/>
    <w:rsid w:val="00481DC6"/>
    <w:rsid w:val="004830BF"/>
    <w:rsid w:val="0048354D"/>
    <w:rsid w:val="00484735"/>
    <w:rsid w:val="00486AF6"/>
    <w:rsid w:val="00486EA1"/>
    <w:rsid w:val="00487402"/>
    <w:rsid w:val="00487E7E"/>
    <w:rsid w:val="004904F7"/>
    <w:rsid w:val="004910D5"/>
    <w:rsid w:val="004919C5"/>
    <w:rsid w:val="00492078"/>
    <w:rsid w:val="00492855"/>
    <w:rsid w:val="004936B9"/>
    <w:rsid w:val="004940CA"/>
    <w:rsid w:val="00494587"/>
    <w:rsid w:val="004949D6"/>
    <w:rsid w:val="004952AF"/>
    <w:rsid w:val="00496D0B"/>
    <w:rsid w:val="004A04B0"/>
    <w:rsid w:val="004A0F05"/>
    <w:rsid w:val="004A128C"/>
    <w:rsid w:val="004A2DA7"/>
    <w:rsid w:val="004A2F53"/>
    <w:rsid w:val="004A33BF"/>
    <w:rsid w:val="004A4917"/>
    <w:rsid w:val="004A64DB"/>
    <w:rsid w:val="004A66AB"/>
    <w:rsid w:val="004A6F41"/>
    <w:rsid w:val="004A7564"/>
    <w:rsid w:val="004A777D"/>
    <w:rsid w:val="004B0CBB"/>
    <w:rsid w:val="004B0CC9"/>
    <w:rsid w:val="004B12D4"/>
    <w:rsid w:val="004B1EBC"/>
    <w:rsid w:val="004B25F3"/>
    <w:rsid w:val="004B28DA"/>
    <w:rsid w:val="004B2B95"/>
    <w:rsid w:val="004B2F29"/>
    <w:rsid w:val="004B43E6"/>
    <w:rsid w:val="004B6112"/>
    <w:rsid w:val="004B6411"/>
    <w:rsid w:val="004B6494"/>
    <w:rsid w:val="004B6886"/>
    <w:rsid w:val="004B7663"/>
    <w:rsid w:val="004B7899"/>
    <w:rsid w:val="004B7A34"/>
    <w:rsid w:val="004C0F64"/>
    <w:rsid w:val="004C10E6"/>
    <w:rsid w:val="004C10ED"/>
    <w:rsid w:val="004C1D16"/>
    <w:rsid w:val="004C21B4"/>
    <w:rsid w:val="004C226E"/>
    <w:rsid w:val="004C44FE"/>
    <w:rsid w:val="004C601B"/>
    <w:rsid w:val="004C7D05"/>
    <w:rsid w:val="004D0513"/>
    <w:rsid w:val="004D05F3"/>
    <w:rsid w:val="004D074C"/>
    <w:rsid w:val="004D11DF"/>
    <w:rsid w:val="004D14E7"/>
    <w:rsid w:val="004D4221"/>
    <w:rsid w:val="004D4394"/>
    <w:rsid w:val="004D4718"/>
    <w:rsid w:val="004D75F3"/>
    <w:rsid w:val="004D7B03"/>
    <w:rsid w:val="004E06A9"/>
    <w:rsid w:val="004E0F73"/>
    <w:rsid w:val="004E1346"/>
    <w:rsid w:val="004E2195"/>
    <w:rsid w:val="004E22EC"/>
    <w:rsid w:val="004E2952"/>
    <w:rsid w:val="004E2C21"/>
    <w:rsid w:val="004E31BF"/>
    <w:rsid w:val="004E6347"/>
    <w:rsid w:val="004E67C2"/>
    <w:rsid w:val="004E6CA4"/>
    <w:rsid w:val="004E7306"/>
    <w:rsid w:val="004E75A7"/>
    <w:rsid w:val="004E7612"/>
    <w:rsid w:val="004E7739"/>
    <w:rsid w:val="004F0383"/>
    <w:rsid w:val="004F1C0C"/>
    <w:rsid w:val="004F2399"/>
    <w:rsid w:val="004F2433"/>
    <w:rsid w:val="004F2837"/>
    <w:rsid w:val="004F30D3"/>
    <w:rsid w:val="004F39A3"/>
    <w:rsid w:val="004F43B5"/>
    <w:rsid w:val="004F51E2"/>
    <w:rsid w:val="004F594B"/>
    <w:rsid w:val="004F60F1"/>
    <w:rsid w:val="004F669A"/>
    <w:rsid w:val="004F6FC4"/>
    <w:rsid w:val="004F7836"/>
    <w:rsid w:val="004F7F51"/>
    <w:rsid w:val="00500810"/>
    <w:rsid w:val="0050128B"/>
    <w:rsid w:val="005012E4"/>
    <w:rsid w:val="0050297F"/>
    <w:rsid w:val="005030CF"/>
    <w:rsid w:val="00503985"/>
    <w:rsid w:val="00503B10"/>
    <w:rsid w:val="0050430A"/>
    <w:rsid w:val="00504585"/>
    <w:rsid w:val="0050658D"/>
    <w:rsid w:val="00506CAF"/>
    <w:rsid w:val="0050750B"/>
    <w:rsid w:val="00507660"/>
    <w:rsid w:val="00507ED1"/>
    <w:rsid w:val="005116C6"/>
    <w:rsid w:val="005116D2"/>
    <w:rsid w:val="0051192C"/>
    <w:rsid w:val="0051255C"/>
    <w:rsid w:val="00512892"/>
    <w:rsid w:val="00512FD3"/>
    <w:rsid w:val="00513737"/>
    <w:rsid w:val="005151E7"/>
    <w:rsid w:val="00516554"/>
    <w:rsid w:val="00516F55"/>
    <w:rsid w:val="00516F8A"/>
    <w:rsid w:val="005175DE"/>
    <w:rsid w:val="00517B89"/>
    <w:rsid w:val="00517C2B"/>
    <w:rsid w:val="00520166"/>
    <w:rsid w:val="005201F7"/>
    <w:rsid w:val="005205D6"/>
    <w:rsid w:val="00522214"/>
    <w:rsid w:val="005224E8"/>
    <w:rsid w:val="005255A5"/>
    <w:rsid w:val="005257EC"/>
    <w:rsid w:val="0052669D"/>
    <w:rsid w:val="00526B5C"/>
    <w:rsid w:val="00527139"/>
    <w:rsid w:val="0052792A"/>
    <w:rsid w:val="00527D70"/>
    <w:rsid w:val="00530095"/>
    <w:rsid w:val="00530544"/>
    <w:rsid w:val="00530C08"/>
    <w:rsid w:val="005315F7"/>
    <w:rsid w:val="00531E48"/>
    <w:rsid w:val="00532B2B"/>
    <w:rsid w:val="00532F89"/>
    <w:rsid w:val="0053310F"/>
    <w:rsid w:val="0053311B"/>
    <w:rsid w:val="0053398E"/>
    <w:rsid w:val="005359EE"/>
    <w:rsid w:val="005368EE"/>
    <w:rsid w:val="00536C9F"/>
    <w:rsid w:val="00536D63"/>
    <w:rsid w:val="005411EC"/>
    <w:rsid w:val="00541587"/>
    <w:rsid w:val="005429D8"/>
    <w:rsid w:val="005429EA"/>
    <w:rsid w:val="00542A77"/>
    <w:rsid w:val="005430E5"/>
    <w:rsid w:val="005432B4"/>
    <w:rsid w:val="0054333D"/>
    <w:rsid w:val="005457D6"/>
    <w:rsid w:val="0054586D"/>
    <w:rsid w:val="00546133"/>
    <w:rsid w:val="00546584"/>
    <w:rsid w:val="00546838"/>
    <w:rsid w:val="00547AA6"/>
    <w:rsid w:val="00547B67"/>
    <w:rsid w:val="00550352"/>
    <w:rsid w:val="00551F67"/>
    <w:rsid w:val="00553589"/>
    <w:rsid w:val="00554E67"/>
    <w:rsid w:val="0055554F"/>
    <w:rsid w:val="00556B95"/>
    <w:rsid w:val="00556E20"/>
    <w:rsid w:val="005570A3"/>
    <w:rsid w:val="00557341"/>
    <w:rsid w:val="00557DA5"/>
    <w:rsid w:val="00560FEB"/>
    <w:rsid w:val="00561BBD"/>
    <w:rsid w:val="00561E66"/>
    <w:rsid w:val="00562D33"/>
    <w:rsid w:val="00563049"/>
    <w:rsid w:val="0056359C"/>
    <w:rsid w:val="005641FE"/>
    <w:rsid w:val="00565DA7"/>
    <w:rsid w:val="00566C44"/>
    <w:rsid w:val="00570313"/>
    <w:rsid w:val="005722B3"/>
    <w:rsid w:val="00572F00"/>
    <w:rsid w:val="005733E9"/>
    <w:rsid w:val="00573937"/>
    <w:rsid w:val="00573D31"/>
    <w:rsid w:val="005743BF"/>
    <w:rsid w:val="00574620"/>
    <w:rsid w:val="00575185"/>
    <w:rsid w:val="005779B8"/>
    <w:rsid w:val="00577C48"/>
    <w:rsid w:val="00577C8F"/>
    <w:rsid w:val="00580984"/>
    <w:rsid w:val="00581625"/>
    <w:rsid w:val="00581893"/>
    <w:rsid w:val="00581903"/>
    <w:rsid w:val="0058371B"/>
    <w:rsid w:val="00583B1C"/>
    <w:rsid w:val="005842BE"/>
    <w:rsid w:val="0058484A"/>
    <w:rsid w:val="00584D05"/>
    <w:rsid w:val="0058634B"/>
    <w:rsid w:val="00590719"/>
    <w:rsid w:val="0059202F"/>
    <w:rsid w:val="005933E5"/>
    <w:rsid w:val="00595EB1"/>
    <w:rsid w:val="00596026"/>
    <w:rsid w:val="005968AD"/>
    <w:rsid w:val="005A07A9"/>
    <w:rsid w:val="005A105A"/>
    <w:rsid w:val="005A10A3"/>
    <w:rsid w:val="005A1BB9"/>
    <w:rsid w:val="005A20B8"/>
    <w:rsid w:val="005A2E97"/>
    <w:rsid w:val="005A3660"/>
    <w:rsid w:val="005A3CB7"/>
    <w:rsid w:val="005A3F6F"/>
    <w:rsid w:val="005A40C8"/>
    <w:rsid w:val="005A424D"/>
    <w:rsid w:val="005A46E1"/>
    <w:rsid w:val="005A470C"/>
    <w:rsid w:val="005A59EC"/>
    <w:rsid w:val="005A6127"/>
    <w:rsid w:val="005A618D"/>
    <w:rsid w:val="005A6F3E"/>
    <w:rsid w:val="005B02C9"/>
    <w:rsid w:val="005B0B74"/>
    <w:rsid w:val="005B1AFF"/>
    <w:rsid w:val="005B1EB2"/>
    <w:rsid w:val="005B1EE0"/>
    <w:rsid w:val="005B2721"/>
    <w:rsid w:val="005B3CE5"/>
    <w:rsid w:val="005B46FD"/>
    <w:rsid w:val="005B4D3B"/>
    <w:rsid w:val="005B682C"/>
    <w:rsid w:val="005B7029"/>
    <w:rsid w:val="005B7361"/>
    <w:rsid w:val="005B7371"/>
    <w:rsid w:val="005C0211"/>
    <w:rsid w:val="005C0A54"/>
    <w:rsid w:val="005C2409"/>
    <w:rsid w:val="005C45CE"/>
    <w:rsid w:val="005C6AE8"/>
    <w:rsid w:val="005C788C"/>
    <w:rsid w:val="005C7C9F"/>
    <w:rsid w:val="005C7D1C"/>
    <w:rsid w:val="005D1C3B"/>
    <w:rsid w:val="005D1DCF"/>
    <w:rsid w:val="005D272D"/>
    <w:rsid w:val="005D27E0"/>
    <w:rsid w:val="005D2D95"/>
    <w:rsid w:val="005D2EB5"/>
    <w:rsid w:val="005D33B4"/>
    <w:rsid w:val="005D344D"/>
    <w:rsid w:val="005D4258"/>
    <w:rsid w:val="005D5A91"/>
    <w:rsid w:val="005D5C3D"/>
    <w:rsid w:val="005D684D"/>
    <w:rsid w:val="005D6B4E"/>
    <w:rsid w:val="005D6BFC"/>
    <w:rsid w:val="005D70EE"/>
    <w:rsid w:val="005D7CF8"/>
    <w:rsid w:val="005E0CDA"/>
    <w:rsid w:val="005E1CE1"/>
    <w:rsid w:val="005E1D37"/>
    <w:rsid w:val="005E44FA"/>
    <w:rsid w:val="005E5075"/>
    <w:rsid w:val="005E5480"/>
    <w:rsid w:val="005E5D97"/>
    <w:rsid w:val="005E5FF8"/>
    <w:rsid w:val="005E7477"/>
    <w:rsid w:val="005E74C9"/>
    <w:rsid w:val="005F0185"/>
    <w:rsid w:val="005F125B"/>
    <w:rsid w:val="005F33FC"/>
    <w:rsid w:val="005F4534"/>
    <w:rsid w:val="005F46DB"/>
    <w:rsid w:val="005F4E1A"/>
    <w:rsid w:val="005F5B74"/>
    <w:rsid w:val="005F63D0"/>
    <w:rsid w:val="005F7057"/>
    <w:rsid w:val="00600AFA"/>
    <w:rsid w:val="006027A8"/>
    <w:rsid w:val="006046F6"/>
    <w:rsid w:val="00605E77"/>
    <w:rsid w:val="0060602E"/>
    <w:rsid w:val="006066B4"/>
    <w:rsid w:val="006102FB"/>
    <w:rsid w:val="006122F4"/>
    <w:rsid w:val="0061394F"/>
    <w:rsid w:val="00613BB6"/>
    <w:rsid w:val="00613E81"/>
    <w:rsid w:val="0061414A"/>
    <w:rsid w:val="006149D2"/>
    <w:rsid w:val="00614B0E"/>
    <w:rsid w:val="0061611B"/>
    <w:rsid w:val="0061614E"/>
    <w:rsid w:val="00616DAC"/>
    <w:rsid w:val="006176D1"/>
    <w:rsid w:val="00617DD3"/>
    <w:rsid w:val="00621899"/>
    <w:rsid w:val="00621964"/>
    <w:rsid w:val="00623953"/>
    <w:rsid w:val="0062430A"/>
    <w:rsid w:val="006248FB"/>
    <w:rsid w:val="0062543F"/>
    <w:rsid w:val="006260EC"/>
    <w:rsid w:val="0062748C"/>
    <w:rsid w:val="00627BBB"/>
    <w:rsid w:val="00630A0F"/>
    <w:rsid w:val="00631848"/>
    <w:rsid w:val="006319C6"/>
    <w:rsid w:val="00632710"/>
    <w:rsid w:val="006327AA"/>
    <w:rsid w:val="006345BA"/>
    <w:rsid w:val="00634B46"/>
    <w:rsid w:val="006351E3"/>
    <w:rsid w:val="006358BE"/>
    <w:rsid w:val="00635F7B"/>
    <w:rsid w:val="006361D4"/>
    <w:rsid w:val="00636D4F"/>
    <w:rsid w:val="00641166"/>
    <w:rsid w:val="00641E49"/>
    <w:rsid w:val="00642989"/>
    <w:rsid w:val="0064363F"/>
    <w:rsid w:val="00643846"/>
    <w:rsid w:val="00643BA0"/>
    <w:rsid w:val="00644D65"/>
    <w:rsid w:val="00644F6A"/>
    <w:rsid w:val="00645B21"/>
    <w:rsid w:val="00646AEF"/>
    <w:rsid w:val="00647569"/>
    <w:rsid w:val="00647F83"/>
    <w:rsid w:val="00651D1C"/>
    <w:rsid w:val="00651D52"/>
    <w:rsid w:val="00652290"/>
    <w:rsid w:val="006525C6"/>
    <w:rsid w:val="00653824"/>
    <w:rsid w:val="00655120"/>
    <w:rsid w:val="00655D38"/>
    <w:rsid w:val="00657ED3"/>
    <w:rsid w:val="00662C14"/>
    <w:rsid w:val="006638B7"/>
    <w:rsid w:val="00665B59"/>
    <w:rsid w:val="00665F0C"/>
    <w:rsid w:val="00667DC9"/>
    <w:rsid w:val="00672C6C"/>
    <w:rsid w:val="00673872"/>
    <w:rsid w:val="00674071"/>
    <w:rsid w:val="00674541"/>
    <w:rsid w:val="00675179"/>
    <w:rsid w:val="006755D3"/>
    <w:rsid w:val="006761EF"/>
    <w:rsid w:val="00676870"/>
    <w:rsid w:val="00676ACA"/>
    <w:rsid w:val="006774F0"/>
    <w:rsid w:val="006777BF"/>
    <w:rsid w:val="00681738"/>
    <w:rsid w:val="0068199E"/>
    <w:rsid w:val="00682E94"/>
    <w:rsid w:val="0068394D"/>
    <w:rsid w:val="0068494A"/>
    <w:rsid w:val="006858E5"/>
    <w:rsid w:val="00685E3D"/>
    <w:rsid w:val="006867DF"/>
    <w:rsid w:val="00687820"/>
    <w:rsid w:val="00687E6B"/>
    <w:rsid w:val="00690CC4"/>
    <w:rsid w:val="0069265A"/>
    <w:rsid w:val="006929D0"/>
    <w:rsid w:val="00694009"/>
    <w:rsid w:val="00694444"/>
    <w:rsid w:val="006944DE"/>
    <w:rsid w:val="00694BDD"/>
    <w:rsid w:val="00695539"/>
    <w:rsid w:val="00695E14"/>
    <w:rsid w:val="00696BFB"/>
    <w:rsid w:val="006978C5"/>
    <w:rsid w:val="006A0026"/>
    <w:rsid w:val="006A0441"/>
    <w:rsid w:val="006A4ACE"/>
    <w:rsid w:val="006A5519"/>
    <w:rsid w:val="006A61B8"/>
    <w:rsid w:val="006A630F"/>
    <w:rsid w:val="006A68E2"/>
    <w:rsid w:val="006A7F81"/>
    <w:rsid w:val="006B00EF"/>
    <w:rsid w:val="006B0993"/>
    <w:rsid w:val="006B1780"/>
    <w:rsid w:val="006B192F"/>
    <w:rsid w:val="006B2948"/>
    <w:rsid w:val="006B33A1"/>
    <w:rsid w:val="006B3AE0"/>
    <w:rsid w:val="006B3D31"/>
    <w:rsid w:val="006B44DE"/>
    <w:rsid w:val="006B47D6"/>
    <w:rsid w:val="006B4957"/>
    <w:rsid w:val="006B49E2"/>
    <w:rsid w:val="006B568A"/>
    <w:rsid w:val="006B56D8"/>
    <w:rsid w:val="006B5885"/>
    <w:rsid w:val="006B6066"/>
    <w:rsid w:val="006B6E66"/>
    <w:rsid w:val="006C0990"/>
    <w:rsid w:val="006C1AEC"/>
    <w:rsid w:val="006C2057"/>
    <w:rsid w:val="006C2433"/>
    <w:rsid w:val="006C2A01"/>
    <w:rsid w:val="006C2C31"/>
    <w:rsid w:val="006C35FB"/>
    <w:rsid w:val="006C37AB"/>
    <w:rsid w:val="006C397E"/>
    <w:rsid w:val="006C47CF"/>
    <w:rsid w:val="006C63FD"/>
    <w:rsid w:val="006C7637"/>
    <w:rsid w:val="006C79D0"/>
    <w:rsid w:val="006D0425"/>
    <w:rsid w:val="006D0D1A"/>
    <w:rsid w:val="006D18A3"/>
    <w:rsid w:val="006D1EF3"/>
    <w:rsid w:val="006D1F9F"/>
    <w:rsid w:val="006D2169"/>
    <w:rsid w:val="006D33EA"/>
    <w:rsid w:val="006D3A90"/>
    <w:rsid w:val="006D4CAB"/>
    <w:rsid w:val="006D4E53"/>
    <w:rsid w:val="006D5A96"/>
    <w:rsid w:val="006D64FF"/>
    <w:rsid w:val="006E0A1D"/>
    <w:rsid w:val="006E0AE2"/>
    <w:rsid w:val="006E0C9A"/>
    <w:rsid w:val="006E1F6C"/>
    <w:rsid w:val="006E2CA9"/>
    <w:rsid w:val="006E5A62"/>
    <w:rsid w:val="006E6190"/>
    <w:rsid w:val="006E6E4B"/>
    <w:rsid w:val="006E6E64"/>
    <w:rsid w:val="006E75B2"/>
    <w:rsid w:val="006E7D22"/>
    <w:rsid w:val="006E7DE8"/>
    <w:rsid w:val="006E7E5A"/>
    <w:rsid w:val="006F067F"/>
    <w:rsid w:val="006F0A8C"/>
    <w:rsid w:val="006F1024"/>
    <w:rsid w:val="006F1A02"/>
    <w:rsid w:val="006F1B47"/>
    <w:rsid w:val="006F21CC"/>
    <w:rsid w:val="006F2325"/>
    <w:rsid w:val="006F404F"/>
    <w:rsid w:val="006F5174"/>
    <w:rsid w:val="006F7878"/>
    <w:rsid w:val="006F7F29"/>
    <w:rsid w:val="007004D6"/>
    <w:rsid w:val="00701CA2"/>
    <w:rsid w:val="007023B8"/>
    <w:rsid w:val="00702FE0"/>
    <w:rsid w:val="007034B8"/>
    <w:rsid w:val="00703542"/>
    <w:rsid w:val="0070545D"/>
    <w:rsid w:val="007065E7"/>
    <w:rsid w:val="0071044A"/>
    <w:rsid w:val="00710BBF"/>
    <w:rsid w:val="00711289"/>
    <w:rsid w:val="00711BFB"/>
    <w:rsid w:val="00711E45"/>
    <w:rsid w:val="00712DDD"/>
    <w:rsid w:val="007131D3"/>
    <w:rsid w:val="007149BB"/>
    <w:rsid w:val="007164BA"/>
    <w:rsid w:val="00720F17"/>
    <w:rsid w:val="00721492"/>
    <w:rsid w:val="00721ADE"/>
    <w:rsid w:val="00722252"/>
    <w:rsid w:val="00723976"/>
    <w:rsid w:val="00723A21"/>
    <w:rsid w:val="007241A5"/>
    <w:rsid w:val="00725E92"/>
    <w:rsid w:val="007262B6"/>
    <w:rsid w:val="00727DA7"/>
    <w:rsid w:val="007304C1"/>
    <w:rsid w:val="00732E1B"/>
    <w:rsid w:val="00732E8E"/>
    <w:rsid w:val="00733247"/>
    <w:rsid w:val="00733E99"/>
    <w:rsid w:val="0073560A"/>
    <w:rsid w:val="00735E3C"/>
    <w:rsid w:val="00736362"/>
    <w:rsid w:val="0073665C"/>
    <w:rsid w:val="00736E4E"/>
    <w:rsid w:val="00737A72"/>
    <w:rsid w:val="00740ACC"/>
    <w:rsid w:val="00740B97"/>
    <w:rsid w:val="00740FEA"/>
    <w:rsid w:val="00741265"/>
    <w:rsid w:val="007436DB"/>
    <w:rsid w:val="00743A6E"/>
    <w:rsid w:val="00745409"/>
    <w:rsid w:val="007471FF"/>
    <w:rsid w:val="00750D83"/>
    <w:rsid w:val="0075108D"/>
    <w:rsid w:val="00751775"/>
    <w:rsid w:val="00753AC6"/>
    <w:rsid w:val="00754EAF"/>
    <w:rsid w:val="00755B47"/>
    <w:rsid w:val="007567EA"/>
    <w:rsid w:val="007570A7"/>
    <w:rsid w:val="00760B00"/>
    <w:rsid w:val="007621B7"/>
    <w:rsid w:val="00763288"/>
    <w:rsid w:val="00763562"/>
    <w:rsid w:val="00763799"/>
    <w:rsid w:val="00764482"/>
    <w:rsid w:val="00765F13"/>
    <w:rsid w:val="007675ED"/>
    <w:rsid w:val="00770013"/>
    <w:rsid w:val="00772CEB"/>
    <w:rsid w:val="00773D70"/>
    <w:rsid w:val="007745D1"/>
    <w:rsid w:val="007760A5"/>
    <w:rsid w:val="00776871"/>
    <w:rsid w:val="00777170"/>
    <w:rsid w:val="00777648"/>
    <w:rsid w:val="00777D74"/>
    <w:rsid w:val="00780314"/>
    <w:rsid w:val="00780357"/>
    <w:rsid w:val="007805BA"/>
    <w:rsid w:val="00780ABB"/>
    <w:rsid w:val="00780F26"/>
    <w:rsid w:val="00781007"/>
    <w:rsid w:val="007811D0"/>
    <w:rsid w:val="00781570"/>
    <w:rsid w:val="00784E1E"/>
    <w:rsid w:val="007853E2"/>
    <w:rsid w:val="00785EFA"/>
    <w:rsid w:val="007879C3"/>
    <w:rsid w:val="00792113"/>
    <w:rsid w:val="00792E3B"/>
    <w:rsid w:val="0079403D"/>
    <w:rsid w:val="00796C85"/>
    <w:rsid w:val="00797301"/>
    <w:rsid w:val="007A054D"/>
    <w:rsid w:val="007A3259"/>
    <w:rsid w:val="007A3E98"/>
    <w:rsid w:val="007A43E2"/>
    <w:rsid w:val="007A4418"/>
    <w:rsid w:val="007A4FC0"/>
    <w:rsid w:val="007A67BE"/>
    <w:rsid w:val="007A7110"/>
    <w:rsid w:val="007B00F1"/>
    <w:rsid w:val="007B0A67"/>
    <w:rsid w:val="007B0C46"/>
    <w:rsid w:val="007B0DE8"/>
    <w:rsid w:val="007B0EDF"/>
    <w:rsid w:val="007B12A1"/>
    <w:rsid w:val="007B2919"/>
    <w:rsid w:val="007B3FF3"/>
    <w:rsid w:val="007B4BE6"/>
    <w:rsid w:val="007B55E7"/>
    <w:rsid w:val="007B6229"/>
    <w:rsid w:val="007B7157"/>
    <w:rsid w:val="007C0BD7"/>
    <w:rsid w:val="007C32AE"/>
    <w:rsid w:val="007C42E3"/>
    <w:rsid w:val="007C4F2A"/>
    <w:rsid w:val="007C501D"/>
    <w:rsid w:val="007C5311"/>
    <w:rsid w:val="007C554E"/>
    <w:rsid w:val="007C73D1"/>
    <w:rsid w:val="007C74F4"/>
    <w:rsid w:val="007D4129"/>
    <w:rsid w:val="007D4788"/>
    <w:rsid w:val="007D6526"/>
    <w:rsid w:val="007D6A83"/>
    <w:rsid w:val="007D6E99"/>
    <w:rsid w:val="007D75BF"/>
    <w:rsid w:val="007D7CD3"/>
    <w:rsid w:val="007E0959"/>
    <w:rsid w:val="007E1112"/>
    <w:rsid w:val="007E1658"/>
    <w:rsid w:val="007E1846"/>
    <w:rsid w:val="007E1FD1"/>
    <w:rsid w:val="007E27B2"/>
    <w:rsid w:val="007E40D3"/>
    <w:rsid w:val="007E436C"/>
    <w:rsid w:val="007E48E4"/>
    <w:rsid w:val="007E5250"/>
    <w:rsid w:val="007E598F"/>
    <w:rsid w:val="007E5B9E"/>
    <w:rsid w:val="007E5ECF"/>
    <w:rsid w:val="007E6581"/>
    <w:rsid w:val="007E664F"/>
    <w:rsid w:val="007E6FDA"/>
    <w:rsid w:val="007F1B94"/>
    <w:rsid w:val="007F24E2"/>
    <w:rsid w:val="007F2E26"/>
    <w:rsid w:val="007F345B"/>
    <w:rsid w:val="007F3CF7"/>
    <w:rsid w:val="007F5617"/>
    <w:rsid w:val="007F5815"/>
    <w:rsid w:val="007F6F59"/>
    <w:rsid w:val="00800D50"/>
    <w:rsid w:val="008012B4"/>
    <w:rsid w:val="00802E02"/>
    <w:rsid w:val="00803364"/>
    <w:rsid w:val="008040A9"/>
    <w:rsid w:val="00805945"/>
    <w:rsid w:val="00805B46"/>
    <w:rsid w:val="00805B55"/>
    <w:rsid w:val="008063B4"/>
    <w:rsid w:val="00806CFE"/>
    <w:rsid w:val="00811C88"/>
    <w:rsid w:val="00811DB9"/>
    <w:rsid w:val="008122B5"/>
    <w:rsid w:val="00812614"/>
    <w:rsid w:val="0081307C"/>
    <w:rsid w:val="0081553B"/>
    <w:rsid w:val="00816350"/>
    <w:rsid w:val="00816AB8"/>
    <w:rsid w:val="00816D9B"/>
    <w:rsid w:val="00816E5C"/>
    <w:rsid w:val="008177B4"/>
    <w:rsid w:val="00820BDC"/>
    <w:rsid w:val="00821362"/>
    <w:rsid w:val="008222C7"/>
    <w:rsid w:val="00823519"/>
    <w:rsid w:val="00823A09"/>
    <w:rsid w:val="008242A5"/>
    <w:rsid w:val="00824545"/>
    <w:rsid w:val="008246D7"/>
    <w:rsid w:val="00824AA1"/>
    <w:rsid w:val="008256C5"/>
    <w:rsid w:val="0082580C"/>
    <w:rsid w:val="00827481"/>
    <w:rsid w:val="00830ACC"/>
    <w:rsid w:val="00831F66"/>
    <w:rsid w:val="00832C1A"/>
    <w:rsid w:val="0083426B"/>
    <w:rsid w:val="008345B3"/>
    <w:rsid w:val="008351D2"/>
    <w:rsid w:val="008372CE"/>
    <w:rsid w:val="00837830"/>
    <w:rsid w:val="0084141D"/>
    <w:rsid w:val="00842273"/>
    <w:rsid w:val="00842BEC"/>
    <w:rsid w:val="00844292"/>
    <w:rsid w:val="0084543C"/>
    <w:rsid w:val="00845DFB"/>
    <w:rsid w:val="00846605"/>
    <w:rsid w:val="0084726D"/>
    <w:rsid w:val="008473B3"/>
    <w:rsid w:val="00847581"/>
    <w:rsid w:val="0085145E"/>
    <w:rsid w:val="00852B4D"/>
    <w:rsid w:val="00853A83"/>
    <w:rsid w:val="008543D1"/>
    <w:rsid w:val="00855080"/>
    <w:rsid w:val="00855C69"/>
    <w:rsid w:val="00855DC1"/>
    <w:rsid w:val="008566FF"/>
    <w:rsid w:val="00856923"/>
    <w:rsid w:val="008574B8"/>
    <w:rsid w:val="008611F8"/>
    <w:rsid w:val="00861E25"/>
    <w:rsid w:val="0086283A"/>
    <w:rsid w:val="00862C68"/>
    <w:rsid w:val="008640AF"/>
    <w:rsid w:val="0086511A"/>
    <w:rsid w:val="00865A57"/>
    <w:rsid w:val="00870983"/>
    <w:rsid w:val="00870BA8"/>
    <w:rsid w:val="00873CEB"/>
    <w:rsid w:val="00873F35"/>
    <w:rsid w:val="0087613E"/>
    <w:rsid w:val="00876483"/>
    <w:rsid w:val="00877693"/>
    <w:rsid w:val="008776EA"/>
    <w:rsid w:val="00880E01"/>
    <w:rsid w:val="008810D4"/>
    <w:rsid w:val="00881DD8"/>
    <w:rsid w:val="00881E3A"/>
    <w:rsid w:val="008830AE"/>
    <w:rsid w:val="00883376"/>
    <w:rsid w:val="00883855"/>
    <w:rsid w:val="00884282"/>
    <w:rsid w:val="008845A7"/>
    <w:rsid w:val="00884D65"/>
    <w:rsid w:val="0088543B"/>
    <w:rsid w:val="008856B8"/>
    <w:rsid w:val="00885ABA"/>
    <w:rsid w:val="008876D2"/>
    <w:rsid w:val="008878B1"/>
    <w:rsid w:val="008879A6"/>
    <w:rsid w:val="00890987"/>
    <w:rsid w:val="0089173A"/>
    <w:rsid w:val="00891B77"/>
    <w:rsid w:val="00892334"/>
    <w:rsid w:val="00892D60"/>
    <w:rsid w:val="008934B0"/>
    <w:rsid w:val="00896590"/>
    <w:rsid w:val="008969B4"/>
    <w:rsid w:val="008A0AB5"/>
    <w:rsid w:val="008A0B10"/>
    <w:rsid w:val="008A1E51"/>
    <w:rsid w:val="008A379F"/>
    <w:rsid w:val="008A4ADD"/>
    <w:rsid w:val="008A5604"/>
    <w:rsid w:val="008A5A57"/>
    <w:rsid w:val="008A5F4E"/>
    <w:rsid w:val="008A6053"/>
    <w:rsid w:val="008A7012"/>
    <w:rsid w:val="008A75E8"/>
    <w:rsid w:val="008A79A7"/>
    <w:rsid w:val="008B080E"/>
    <w:rsid w:val="008B0CE6"/>
    <w:rsid w:val="008B0E05"/>
    <w:rsid w:val="008B1754"/>
    <w:rsid w:val="008B22AF"/>
    <w:rsid w:val="008B2D0F"/>
    <w:rsid w:val="008B4918"/>
    <w:rsid w:val="008B5F6C"/>
    <w:rsid w:val="008B738F"/>
    <w:rsid w:val="008C1D98"/>
    <w:rsid w:val="008C36F7"/>
    <w:rsid w:val="008C4214"/>
    <w:rsid w:val="008C4C3B"/>
    <w:rsid w:val="008C727A"/>
    <w:rsid w:val="008C75FE"/>
    <w:rsid w:val="008D02D7"/>
    <w:rsid w:val="008D03C4"/>
    <w:rsid w:val="008D0AF6"/>
    <w:rsid w:val="008D0B89"/>
    <w:rsid w:val="008D1D59"/>
    <w:rsid w:val="008D25F9"/>
    <w:rsid w:val="008D2819"/>
    <w:rsid w:val="008D2E33"/>
    <w:rsid w:val="008D3DCB"/>
    <w:rsid w:val="008D45BC"/>
    <w:rsid w:val="008D5244"/>
    <w:rsid w:val="008D58A4"/>
    <w:rsid w:val="008D5C95"/>
    <w:rsid w:val="008E0B97"/>
    <w:rsid w:val="008E1E62"/>
    <w:rsid w:val="008E2036"/>
    <w:rsid w:val="008E302C"/>
    <w:rsid w:val="008E317D"/>
    <w:rsid w:val="008E4F9A"/>
    <w:rsid w:val="008E5AFB"/>
    <w:rsid w:val="008F056C"/>
    <w:rsid w:val="008F0C22"/>
    <w:rsid w:val="008F19FB"/>
    <w:rsid w:val="008F1CFA"/>
    <w:rsid w:val="008F2BB3"/>
    <w:rsid w:val="008F4EE8"/>
    <w:rsid w:val="008F5C98"/>
    <w:rsid w:val="008F61C0"/>
    <w:rsid w:val="008F67F8"/>
    <w:rsid w:val="008F7410"/>
    <w:rsid w:val="008F7483"/>
    <w:rsid w:val="008F7C8D"/>
    <w:rsid w:val="00900869"/>
    <w:rsid w:val="009027B4"/>
    <w:rsid w:val="00902C9B"/>
    <w:rsid w:val="00904931"/>
    <w:rsid w:val="00904B6A"/>
    <w:rsid w:val="00906369"/>
    <w:rsid w:val="009106B9"/>
    <w:rsid w:val="0091132A"/>
    <w:rsid w:val="00911B2B"/>
    <w:rsid w:val="00912D07"/>
    <w:rsid w:val="00913DD6"/>
    <w:rsid w:val="00914F11"/>
    <w:rsid w:val="00915023"/>
    <w:rsid w:val="0091520A"/>
    <w:rsid w:val="00915281"/>
    <w:rsid w:val="00915AFB"/>
    <w:rsid w:val="00915EEF"/>
    <w:rsid w:val="009165F4"/>
    <w:rsid w:val="009166A6"/>
    <w:rsid w:val="00917FCB"/>
    <w:rsid w:val="00920CEA"/>
    <w:rsid w:val="00921832"/>
    <w:rsid w:val="00922D6F"/>
    <w:rsid w:val="00923A40"/>
    <w:rsid w:val="00923CEB"/>
    <w:rsid w:val="009248AF"/>
    <w:rsid w:val="009248DA"/>
    <w:rsid w:val="00925A53"/>
    <w:rsid w:val="00926143"/>
    <w:rsid w:val="009267DB"/>
    <w:rsid w:val="009274D4"/>
    <w:rsid w:val="00930236"/>
    <w:rsid w:val="00930D3B"/>
    <w:rsid w:val="00931BB2"/>
    <w:rsid w:val="0093284B"/>
    <w:rsid w:val="00933769"/>
    <w:rsid w:val="00933B6D"/>
    <w:rsid w:val="009341CE"/>
    <w:rsid w:val="009367FC"/>
    <w:rsid w:val="00937B41"/>
    <w:rsid w:val="00937EB1"/>
    <w:rsid w:val="00941EC4"/>
    <w:rsid w:val="009423E0"/>
    <w:rsid w:val="009436C2"/>
    <w:rsid w:val="009470C0"/>
    <w:rsid w:val="00947850"/>
    <w:rsid w:val="009518A5"/>
    <w:rsid w:val="0095249D"/>
    <w:rsid w:val="00952A8D"/>
    <w:rsid w:val="0095455E"/>
    <w:rsid w:val="00954694"/>
    <w:rsid w:val="009549CE"/>
    <w:rsid w:val="009552CC"/>
    <w:rsid w:val="009560D7"/>
    <w:rsid w:val="00960F78"/>
    <w:rsid w:val="00961777"/>
    <w:rsid w:val="00962729"/>
    <w:rsid w:val="009629A6"/>
    <w:rsid w:val="00963184"/>
    <w:rsid w:val="0096696D"/>
    <w:rsid w:val="009674F9"/>
    <w:rsid w:val="0097079B"/>
    <w:rsid w:val="00970C2B"/>
    <w:rsid w:val="009731DC"/>
    <w:rsid w:val="00973931"/>
    <w:rsid w:val="00975284"/>
    <w:rsid w:val="00975583"/>
    <w:rsid w:val="00975890"/>
    <w:rsid w:val="0097757C"/>
    <w:rsid w:val="00977907"/>
    <w:rsid w:val="00980A23"/>
    <w:rsid w:val="00980D03"/>
    <w:rsid w:val="009812F7"/>
    <w:rsid w:val="00981DBB"/>
    <w:rsid w:val="00982796"/>
    <w:rsid w:val="00983664"/>
    <w:rsid w:val="009840F8"/>
    <w:rsid w:val="009841AB"/>
    <w:rsid w:val="00984848"/>
    <w:rsid w:val="00984AAC"/>
    <w:rsid w:val="00984D36"/>
    <w:rsid w:val="00984D9B"/>
    <w:rsid w:val="009854A3"/>
    <w:rsid w:val="00985B8E"/>
    <w:rsid w:val="0098612C"/>
    <w:rsid w:val="0098648D"/>
    <w:rsid w:val="0098693A"/>
    <w:rsid w:val="00986C94"/>
    <w:rsid w:val="00987251"/>
    <w:rsid w:val="00987C64"/>
    <w:rsid w:val="00987E4E"/>
    <w:rsid w:val="009911CB"/>
    <w:rsid w:val="009926D7"/>
    <w:rsid w:val="00994200"/>
    <w:rsid w:val="00996059"/>
    <w:rsid w:val="00996E52"/>
    <w:rsid w:val="009A16E9"/>
    <w:rsid w:val="009A36B4"/>
    <w:rsid w:val="009A3D70"/>
    <w:rsid w:val="009A3E12"/>
    <w:rsid w:val="009A40B5"/>
    <w:rsid w:val="009A4564"/>
    <w:rsid w:val="009A46D6"/>
    <w:rsid w:val="009A4889"/>
    <w:rsid w:val="009A4DE9"/>
    <w:rsid w:val="009A58D1"/>
    <w:rsid w:val="009A5E98"/>
    <w:rsid w:val="009A6B61"/>
    <w:rsid w:val="009A6D34"/>
    <w:rsid w:val="009A797C"/>
    <w:rsid w:val="009B089D"/>
    <w:rsid w:val="009B0DC1"/>
    <w:rsid w:val="009B3D60"/>
    <w:rsid w:val="009B42A0"/>
    <w:rsid w:val="009B52BE"/>
    <w:rsid w:val="009B6296"/>
    <w:rsid w:val="009B6E1A"/>
    <w:rsid w:val="009B73D3"/>
    <w:rsid w:val="009B7871"/>
    <w:rsid w:val="009C0E94"/>
    <w:rsid w:val="009C114C"/>
    <w:rsid w:val="009C12B9"/>
    <w:rsid w:val="009C1F7E"/>
    <w:rsid w:val="009C2068"/>
    <w:rsid w:val="009C2FBC"/>
    <w:rsid w:val="009C327D"/>
    <w:rsid w:val="009C46AB"/>
    <w:rsid w:val="009C47BD"/>
    <w:rsid w:val="009C54E3"/>
    <w:rsid w:val="009C5E57"/>
    <w:rsid w:val="009C6442"/>
    <w:rsid w:val="009C69B4"/>
    <w:rsid w:val="009C765F"/>
    <w:rsid w:val="009D0843"/>
    <w:rsid w:val="009D0982"/>
    <w:rsid w:val="009D1822"/>
    <w:rsid w:val="009D19D3"/>
    <w:rsid w:val="009D2459"/>
    <w:rsid w:val="009D2645"/>
    <w:rsid w:val="009D2DBF"/>
    <w:rsid w:val="009D2E63"/>
    <w:rsid w:val="009D4A1B"/>
    <w:rsid w:val="009D4CA1"/>
    <w:rsid w:val="009D54DB"/>
    <w:rsid w:val="009D6102"/>
    <w:rsid w:val="009D613F"/>
    <w:rsid w:val="009D7750"/>
    <w:rsid w:val="009D77EF"/>
    <w:rsid w:val="009D7978"/>
    <w:rsid w:val="009D7C44"/>
    <w:rsid w:val="009E0B33"/>
    <w:rsid w:val="009E0CC0"/>
    <w:rsid w:val="009E0E4F"/>
    <w:rsid w:val="009E1ADB"/>
    <w:rsid w:val="009E1F23"/>
    <w:rsid w:val="009E3906"/>
    <w:rsid w:val="009E4A78"/>
    <w:rsid w:val="009E4D12"/>
    <w:rsid w:val="009E52C6"/>
    <w:rsid w:val="009E56C6"/>
    <w:rsid w:val="009E5D7F"/>
    <w:rsid w:val="009E5F7F"/>
    <w:rsid w:val="009E619F"/>
    <w:rsid w:val="009E6999"/>
    <w:rsid w:val="009E6ADC"/>
    <w:rsid w:val="009F0515"/>
    <w:rsid w:val="009F0728"/>
    <w:rsid w:val="009F18F7"/>
    <w:rsid w:val="009F19F8"/>
    <w:rsid w:val="009F1B84"/>
    <w:rsid w:val="009F2F2A"/>
    <w:rsid w:val="009F5F26"/>
    <w:rsid w:val="009F6CFF"/>
    <w:rsid w:val="00A00C00"/>
    <w:rsid w:val="00A0264A"/>
    <w:rsid w:val="00A03032"/>
    <w:rsid w:val="00A0388E"/>
    <w:rsid w:val="00A046B1"/>
    <w:rsid w:val="00A04A47"/>
    <w:rsid w:val="00A070AE"/>
    <w:rsid w:val="00A07444"/>
    <w:rsid w:val="00A10665"/>
    <w:rsid w:val="00A10A0B"/>
    <w:rsid w:val="00A11F83"/>
    <w:rsid w:val="00A13813"/>
    <w:rsid w:val="00A152DB"/>
    <w:rsid w:val="00A168EA"/>
    <w:rsid w:val="00A169C4"/>
    <w:rsid w:val="00A17992"/>
    <w:rsid w:val="00A17A2C"/>
    <w:rsid w:val="00A17D4F"/>
    <w:rsid w:val="00A17D9F"/>
    <w:rsid w:val="00A201A9"/>
    <w:rsid w:val="00A20C4A"/>
    <w:rsid w:val="00A22B5C"/>
    <w:rsid w:val="00A232A6"/>
    <w:rsid w:val="00A23E41"/>
    <w:rsid w:val="00A23FA8"/>
    <w:rsid w:val="00A25B22"/>
    <w:rsid w:val="00A26BC1"/>
    <w:rsid w:val="00A27ADA"/>
    <w:rsid w:val="00A30A78"/>
    <w:rsid w:val="00A31A49"/>
    <w:rsid w:val="00A31BC8"/>
    <w:rsid w:val="00A32511"/>
    <w:rsid w:val="00A32B56"/>
    <w:rsid w:val="00A32FBE"/>
    <w:rsid w:val="00A33582"/>
    <w:rsid w:val="00A33B9B"/>
    <w:rsid w:val="00A34714"/>
    <w:rsid w:val="00A34784"/>
    <w:rsid w:val="00A364C3"/>
    <w:rsid w:val="00A36973"/>
    <w:rsid w:val="00A409BC"/>
    <w:rsid w:val="00A41499"/>
    <w:rsid w:val="00A42C86"/>
    <w:rsid w:val="00A42ECF"/>
    <w:rsid w:val="00A4557A"/>
    <w:rsid w:val="00A467A0"/>
    <w:rsid w:val="00A4689D"/>
    <w:rsid w:val="00A46C00"/>
    <w:rsid w:val="00A476D8"/>
    <w:rsid w:val="00A47AC1"/>
    <w:rsid w:val="00A502FC"/>
    <w:rsid w:val="00A505F6"/>
    <w:rsid w:val="00A50F48"/>
    <w:rsid w:val="00A51029"/>
    <w:rsid w:val="00A53BE6"/>
    <w:rsid w:val="00A5486A"/>
    <w:rsid w:val="00A556A5"/>
    <w:rsid w:val="00A56A1E"/>
    <w:rsid w:val="00A60330"/>
    <w:rsid w:val="00A6156A"/>
    <w:rsid w:val="00A61FB1"/>
    <w:rsid w:val="00A62E6A"/>
    <w:rsid w:val="00A63246"/>
    <w:rsid w:val="00A64473"/>
    <w:rsid w:val="00A66452"/>
    <w:rsid w:val="00A66D1F"/>
    <w:rsid w:val="00A66F0F"/>
    <w:rsid w:val="00A678D2"/>
    <w:rsid w:val="00A710C6"/>
    <w:rsid w:val="00A71B4F"/>
    <w:rsid w:val="00A7207C"/>
    <w:rsid w:val="00A72367"/>
    <w:rsid w:val="00A727CC"/>
    <w:rsid w:val="00A728EE"/>
    <w:rsid w:val="00A72BE2"/>
    <w:rsid w:val="00A72C71"/>
    <w:rsid w:val="00A72E91"/>
    <w:rsid w:val="00A7304D"/>
    <w:rsid w:val="00A73BF0"/>
    <w:rsid w:val="00A7650A"/>
    <w:rsid w:val="00A76BE3"/>
    <w:rsid w:val="00A76E1B"/>
    <w:rsid w:val="00A80B78"/>
    <w:rsid w:val="00A814E2"/>
    <w:rsid w:val="00A815DF"/>
    <w:rsid w:val="00A82A5A"/>
    <w:rsid w:val="00A83607"/>
    <w:rsid w:val="00A83695"/>
    <w:rsid w:val="00A83BCB"/>
    <w:rsid w:val="00A84D11"/>
    <w:rsid w:val="00A85C07"/>
    <w:rsid w:val="00A86D22"/>
    <w:rsid w:val="00A86DB1"/>
    <w:rsid w:val="00A86F36"/>
    <w:rsid w:val="00A8700C"/>
    <w:rsid w:val="00A8785F"/>
    <w:rsid w:val="00A87DB8"/>
    <w:rsid w:val="00A93A63"/>
    <w:rsid w:val="00A94C43"/>
    <w:rsid w:val="00A94CFA"/>
    <w:rsid w:val="00A95EF3"/>
    <w:rsid w:val="00A967DD"/>
    <w:rsid w:val="00A969AC"/>
    <w:rsid w:val="00AA02DC"/>
    <w:rsid w:val="00AA057E"/>
    <w:rsid w:val="00AA0C07"/>
    <w:rsid w:val="00AA165A"/>
    <w:rsid w:val="00AA1863"/>
    <w:rsid w:val="00AA3A3D"/>
    <w:rsid w:val="00AA3EDE"/>
    <w:rsid w:val="00AA3F30"/>
    <w:rsid w:val="00AA5101"/>
    <w:rsid w:val="00AA5CEA"/>
    <w:rsid w:val="00AA605C"/>
    <w:rsid w:val="00AA6462"/>
    <w:rsid w:val="00AB3352"/>
    <w:rsid w:val="00AB58B6"/>
    <w:rsid w:val="00AB649A"/>
    <w:rsid w:val="00AC0128"/>
    <w:rsid w:val="00AC0534"/>
    <w:rsid w:val="00AC187A"/>
    <w:rsid w:val="00AC3CA7"/>
    <w:rsid w:val="00AC3DF9"/>
    <w:rsid w:val="00AC41EA"/>
    <w:rsid w:val="00AC778A"/>
    <w:rsid w:val="00AD069E"/>
    <w:rsid w:val="00AD1778"/>
    <w:rsid w:val="00AD1EC2"/>
    <w:rsid w:val="00AD216F"/>
    <w:rsid w:val="00AD2829"/>
    <w:rsid w:val="00AD336D"/>
    <w:rsid w:val="00AD51A2"/>
    <w:rsid w:val="00AD68A2"/>
    <w:rsid w:val="00AD7AA8"/>
    <w:rsid w:val="00AE1427"/>
    <w:rsid w:val="00AE1993"/>
    <w:rsid w:val="00AE2614"/>
    <w:rsid w:val="00AE3975"/>
    <w:rsid w:val="00AE3B00"/>
    <w:rsid w:val="00AE4080"/>
    <w:rsid w:val="00AE4335"/>
    <w:rsid w:val="00AE4ED7"/>
    <w:rsid w:val="00AE5F02"/>
    <w:rsid w:val="00AE75FC"/>
    <w:rsid w:val="00AF006D"/>
    <w:rsid w:val="00AF0A66"/>
    <w:rsid w:val="00AF0E97"/>
    <w:rsid w:val="00AF0FCB"/>
    <w:rsid w:val="00AF1342"/>
    <w:rsid w:val="00AF15B9"/>
    <w:rsid w:val="00AF181B"/>
    <w:rsid w:val="00AF1924"/>
    <w:rsid w:val="00AF1B1F"/>
    <w:rsid w:val="00AF263D"/>
    <w:rsid w:val="00AF3653"/>
    <w:rsid w:val="00AF435C"/>
    <w:rsid w:val="00AF54F7"/>
    <w:rsid w:val="00AF7C05"/>
    <w:rsid w:val="00AF7C1A"/>
    <w:rsid w:val="00B0077B"/>
    <w:rsid w:val="00B01833"/>
    <w:rsid w:val="00B038D1"/>
    <w:rsid w:val="00B03E98"/>
    <w:rsid w:val="00B045D6"/>
    <w:rsid w:val="00B065CE"/>
    <w:rsid w:val="00B114B8"/>
    <w:rsid w:val="00B124C4"/>
    <w:rsid w:val="00B1335A"/>
    <w:rsid w:val="00B134C0"/>
    <w:rsid w:val="00B13CD8"/>
    <w:rsid w:val="00B140A5"/>
    <w:rsid w:val="00B1502C"/>
    <w:rsid w:val="00B16368"/>
    <w:rsid w:val="00B1636A"/>
    <w:rsid w:val="00B16F06"/>
    <w:rsid w:val="00B177A9"/>
    <w:rsid w:val="00B17FB5"/>
    <w:rsid w:val="00B203FF"/>
    <w:rsid w:val="00B2040B"/>
    <w:rsid w:val="00B212A8"/>
    <w:rsid w:val="00B2232C"/>
    <w:rsid w:val="00B235F4"/>
    <w:rsid w:val="00B23D68"/>
    <w:rsid w:val="00B2440B"/>
    <w:rsid w:val="00B24885"/>
    <w:rsid w:val="00B252EE"/>
    <w:rsid w:val="00B258C7"/>
    <w:rsid w:val="00B262A5"/>
    <w:rsid w:val="00B263EB"/>
    <w:rsid w:val="00B26CA5"/>
    <w:rsid w:val="00B310A8"/>
    <w:rsid w:val="00B32CE1"/>
    <w:rsid w:val="00B336C1"/>
    <w:rsid w:val="00B35F14"/>
    <w:rsid w:val="00B365AF"/>
    <w:rsid w:val="00B36B16"/>
    <w:rsid w:val="00B379BA"/>
    <w:rsid w:val="00B37D85"/>
    <w:rsid w:val="00B419AC"/>
    <w:rsid w:val="00B420D2"/>
    <w:rsid w:val="00B44A96"/>
    <w:rsid w:val="00B44F08"/>
    <w:rsid w:val="00B452C2"/>
    <w:rsid w:val="00B457ED"/>
    <w:rsid w:val="00B46023"/>
    <w:rsid w:val="00B4634D"/>
    <w:rsid w:val="00B47090"/>
    <w:rsid w:val="00B4763C"/>
    <w:rsid w:val="00B4774A"/>
    <w:rsid w:val="00B50698"/>
    <w:rsid w:val="00B53ECD"/>
    <w:rsid w:val="00B544A9"/>
    <w:rsid w:val="00B54940"/>
    <w:rsid w:val="00B54C0A"/>
    <w:rsid w:val="00B54E3D"/>
    <w:rsid w:val="00B5528A"/>
    <w:rsid w:val="00B55714"/>
    <w:rsid w:val="00B55934"/>
    <w:rsid w:val="00B5792D"/>
    <w:rsid w:val="00B60681"/>
    <w:rsid w:val="00B6113F"/>
    <w:rsid w:val="00B613F7"/>
    <w:rsid w:val="00B62BF4"/>
    <w:rsid w:val="00B62CA0"/>
    <w:rsid w:val="00B637D3"/>
    <w:rsid w:val="00B63CC4"/>
    <w:rsid w:val="00B63EF3"/>
    <w:rsid w:val="00B6569F"/>
    <w:rsid w:val="00B7005E"/>
    <w:rsid w:val="00B701CD"/>
    <w:rsid w:val="00B70E79"/>
    <w:rsid w:val="00B717A3"/>
    <w:rsid w:val="00B71ACD"/>
    <w:rsid w:val="00B72E3E"/>
    <w:rsid w:val="00B73470"/>
    <w:rsid w:val="00B735C2"/>
    <w:rsid w:val="00B74CA1"/>
    <w:rsid w:val="00B75565"/>
    <w:rsid w:val="00B758F0"/>
    <w:rsid w:val="00B75F5F"/>
    <w:rsid w:val="00B76E7A"/>
    <w:rsid w:val="00B778BD"/>
    <w:rsid w:val="00B80065"/>
    <w:rsid w:val="00B81302"/>
    <w:rsid w:val="00B81D1F"/>
    <w:rsid w:val="00B829CE"/>
    <w:rsid w:val="00B835A5"/>
    <w:rsid w:val="00B839BB"/>
    <w:rsid w:val="00B83B87"/>
    <w:rsid w:val="00B841CB"/>
    <w:rsid w:val="00B8454A"/>
    <w:rsid w:val="00B84CE2"/>
    <w:rsid w:val="00B84DEA"/>
    <w:rsid w:val="00B8570E"/>
    <w:rsid w:val="00B857DA"/>
    <w:rsid w:val="00B860DD"/>
    <w:rsid w:val="00B8669D"/>
    <w:rsid w:val="00B86CF0"/>
    <w:rsid w:val="00B87175"/>
    <w:rsid w:val="00B87A6A"/>
    <w:rsid w:val="00B87B39"/>
    <w:rsid w:val="00B91ECA"/>
    <w:rsid w:val="00B93B47"/>
    <w:rsid w:val="00B9424F"/>
    <w:rsid w:val="00B95302"/>
    <w:rsid w:val="00B95A6E"/>
    <w:rsid w:val="00B95D44"/>
    <w:rsid w:val="00B95FAE"/>
    <w:rsid w:val="00B968B1"/>
    <w:rsid w:val="00B97527"/>
    <w:rsid w:val="00BA01AF"/>
    <w:rsid w:val="00BA0427"/>
    <w:rsid w:val="00BA0A9B"/>
    <w:rsid w:val="00BA0DC7"/>
    <w:rsid w:val="00BA0F3A"/>
    <w:rsid w:val="00BA0F7F"/>
    <w:rsid w:val="00BA10D5"/>
    <w:rsid w:val="00BA12DC"/>
    <w:rsid w:val="00BA1304"/>
    <w:rsid w:val="00BA137A"/>
    <w:rsid w:val="00BA2802"/>
    <w:rsid w:val="00BA38CE"/>
    <w:rsid w:val="00BA3D7E"/>
    <w:rsid w:val="00BA47D7"/>
    <w:rsid w:val="00BA4C8A"/>
    <w:rsid w:val="00BA4D8E"/>
    <w:rsid w:val="00BA56B4"/>
    <w:rsid w:val="00BA736B"/>
    <w:rsid w:val="00BA7AB3"/>
    <w:rsid w:val="00BA7BF0"/>
    <w:rsid w:val="00BB0AC1"/>
    <w:rsid w:val="00BB0CD7"/>
    <w:rsid w:val="00BB1B65"/>
    <w:rsid w:val="00BB1F05"/>
    <w:rsid w:val="00BB1FC0"/>
    <w:rsid w:val="00BB2228"/>
    <w:rsid w:val="00BB2277"/>
    <w:rsid w:val="00BB231A"/>
    <w:rsid w:val="00BB2415"/>
    <w:rsid w:val="00BB38C3"/>
    <w:rsid w:val="00BB4BF1"/>
    <w:rsid w:val="00BB5741"/>
    <w:rsid w:val="00BB5BA9"/>
    <w:rsid w:val="00BB5BF2"/>
    <w:rsid w:val="00BB7159"/>
    <w:rsid w:val="00BC27FC"/>
    <w:rsid w:val="00BC2830"/>
    <w:rsid w:val="00BC3125"/>
    <w:rsid w:val="00BC34A0"/>
    <w:rsid w:val="00BC3C00"/>
    <w:rsid w:val="00BC4223"/>
    <w:rsid w:val="00BC4294"/>
    <w:rsid w:val="00BC456A"/>
    <w:rsid w:val="00BC4A46"/>
    <w:rsid w:val="00BC4F1D"/>
    <w:rsid w:val="00BC5052"/>
    <w:rsid w:val="00BC516D"/>
    <w:rsid w:val="00BC5345"/>
    <w:rsid w:val="00BC6343"/>
    <w:rsid w:val="00BC7037"/>
    <w:rsid w:val="00BC7210"/>
    <w:rsid w:val="00BC72D8"/>
    <w:rsid w:val="00BD0D90"/>
    <w:rsid w:val="00BD0FD8"/>
    <w:rsid w:val="00BD156A"/>
    <w:rsid w:val="00BD175B"/>
    <w:rsid w:val="00BD25AE"/>
    <w:rsid w:val="00BD337A"/>
    <w:rsid w:val="00BD38DD"/>
    <w:rsid w:val="00BD3B36"/>
    <w:rsid w:val="00BD404B"/>
    <w:rsid w:val="00BD545A"/>
    <w:rsid w:val="00BD6850"/>
    <w:rsid w:val="00BD7F26"/>
    <w:rsid w:val="00BE1DB0"/>
    <w:rsid w:val="00BE2E49"/>
    <w:rsid w:val="00BE3330"/>
    <w:rsid w:val="00BE42F5"/>
    <w:rsid w:val="00BE4AFB"/>
    <w:rsid w:val="00BE57D5"/>
    <w:rsid w:val="00BE6D2C"/>
    <w:rsid w:val="00BE766D"/>
    <w:rsid w:val="00BE7847"/>
    <w:rsid w:val="00BF1599"/>
    <w:rsid w:val="00BF1770"/>
    <w:rsid w:val="00BF2F27"/>
    <w:rsid w:val="00BF4277"/>
    <w:rsid w:val="00BF5365"/>
    <w:rsid w:val="00BF5443"/>
    <w:rsid w:val="00BF5668"/>
    <w:rsid w:val="00BF5AA8"/>
    <w:rsid w:val="00BF5FD6"/>
    <w:rsid w:val="00BF6674"/>
    <w:rsid w:val="00BF6865"/>
    <w:rsid w:val="00BF6E57"/>
    <w:rsid w:val="00C00455"/>
    <w:rsid w:val="00C0065F"/>
    <w:rsid w:val="00C01643"/>
    <w:rsid w:val="00C02AAC"/>
    <w:rsid w:val="00C041B6"/>
    <w:rsid w:val="00C05072"/>
    <w:rsid w:val="00C05D03"/>
    <w:rsid w:val="00C07306"/>
    <w:rsid w:val="00C07AA1"/>
    <w:rsid w:val="00C1021D"/>
    <w:rsid w:val="00C1096A"/>
    <w:rsid w:val="00C1117F"/>
    <w:rsid w:val="00C12187"/>
    <w:rsid w:val="00C136A3"/>
    <w:rsid w:val="00C14282"/>
    <w:rsid w:val="00C14B27"/>
    <w:rsid w:val="00C15962"/>
    <w:rsid w:val="00C16284"/>
    <w:rsid w:val="00C17718"/>
    <w:rsid w:val="00C17F13"/>
    <w:rsid w:val="00C2111A"/>
    <w:rsid w:val="00C22161"/>
    <w:rsid w:val="00C2272D"/>
    <w:rsid w:val="00C22BF4"/>
    <w:rsid w:val="00C23B95"/>
    <w:rsid w:val="00C24417"/>
    <w:rsid w:val="00C2497E"/>
    <w:rsid w:val="00C24B5E"/>
    <w:rsid w:val="00C24FCE"/>
    <w:rsid w:val="00C2518A"/>
    <w:rsid w:val="00C26395"/>
    <w:rsid w:val="00C263CE"/>
    <w:rsid w:val="00C2688B"/>
    <w:rsid w:val="00C26917"/>
    <w:rsid w:val="00C26B8C"/>
    <w:rsid w:val="00C27A28"/>
    <w:rsid w:val="00C30E27"/>
    <w:rsid w:val="00C311D6"/>
    <w:rsid w:val="00C31D53"/>
    <w:rsid w:val="00C3277B"/>
    <w:rsid w:val="00C3389E"/>
    <w:rsid w:val="00C35511"/>
    <w:rsid w:val="00C35A29"/>
    <w:rsid w:val="00C35AFB"/>
    <w:rsid w:val="00C35BDB"/>
    <w:rsid w:val="00C36820"/>
    <w:rsid w:val="00C376AB"/>
    <w:rsid w:val="00C37C9C"/>
    <w:rsid w:val="00C37D18"/>
    <w:rsid w:val="00C4097F"/>
    <w:rsid w:val="00C41B67"/>
    <w:rsid w:val="00C44CAC"/>
    <w:rsid w:val="00C45DCA"/>
    <w:rsid w:val="00C45DE8"/>
    <w:rsid w:val="00C4604E"/>
    <w:rsid w:val="00C4737B"/>
    <w:rsid w:val="00C47864"/>
    <w:rsid w:val="00C50DEF"/>
    <w:rsid w:val="00C51270"/>
    <w:rsid w:val="00C52E7A"/>
    <w:rsid w:val="00C53210"/>
    <w:rsid w:val="00C56483"/>
    <w:rsid w:val="00C567A6"/>
    <w:rsid w:val="00C56EBB"/>
    <w:rsid w:val="00C574D6"/>
    <w:rsid w:val="00C60F03"/>
    <w:rsid w:val="00C620F0"/>
    <w:rsid w:val="00C622DA"/>
    <w:rsid w:val="00C63F1E"/>
    <w:rsid w:val="00C644B1"/>
    <w:rsid w:val="00C64663"/>
    <w:rsid w:val="00C67137"/>
    <w:rsid w:val="00C67D60"/>
    <w:rsid w:val="00C70635"/>
    <w:rsid w:val="00C71599"/>
    <w:rsid w:val="00C719C4"/>
    <w:rsid w:val="00C7225D"/>
    <w:rsid w:val="00C73F46"/>
    <w:rsid w:val="00C75920"/>
    <w:rsid w:val="00C75C94"/>
    <w:rsid w:val="00C768CD"/>
    <w:rsid w:val="00C76C5E"/>
    <w:rsid w:val="00C76DA2"/>
    <w:rsid w:val="00C77B39"/>
    <w:rsid w:val="00C80173"/>
    <w:rsid w:val="00C80A3A"/>
    <w:rsid w:val="00C81D9A"/>
    <w:rsid w:val="00C82945"/>
    <w:rsid w:val="00C834A6"/>
    <w:rsid w:val="00C8472A"/>
    <w:rsid w:val="00C84F3E"/>
    <w:rsid w:val="00C85F0B"/>
    <w:rsid w:val="00C86633"/>
    <w:rsid w:val="00C87FC2"/>
    <w:rsid w:val="00C90ED1"/>
    <w:rsid w:val="00C910EA"/>
    <w:rsid w:val="00C918E0"/>
    <w:rsid w:val="00C91ED0"/>
    <w:rsid w:val="00C9416A"/>
    <w:rsid w:val="00C944BA"/>
    <w:rsid w:val="00C94F62"/>
    <w:rsid w:val="00C973A8"/>
    <w:rsid w:val="00C97688"/>
    <w:rsid w:val="00C97768"/>
    <w:rsid w:val="00C97F28"/>
    <w:rsid w:val="00CA1779"/>
    <w:rsid w:val="00CA2A62"/>
    <w:rsid w:val="00CA2A94"/>
    <w:rsid w:val="00CA2B78"/>
    <w:rsid w:val="00CA3A32"/>
    <w:rsid w:val="00CA4A71"/>
    <w:rsid w:val="00CA5ADD"/>
    <w:rsid w:val="00CA632E"/>
    <w:rsid w:val="00CA75AF"/>
    <w:rsid w:val="00CA760B"/>
    <w:rsid w:val="00CA7ABB"/>
    <w:rsid w:val="00CB11C6"/>
    <w:rsid w:val="00CB25E6"/>
    <w:rsid w:val="00CB2A2F"/>
    <w:rsid w:val="00CB3653"/>
    <w:rsid w:val="00CB4764"/>
    <w:rsid w:val="00CB47EF"/>
    <w:rsid w:val="00CB490A"/>
    <w:rsid w:val="00CB4B8B"/>
    <w:rsid w:val="00CB62D3"/>
    <w:rsid w:val="00CC1DBA"/>
    <w:rsid w:val="00CC35CE"/>
    <w:rsid w:val="00CC4EA7"/>
    <w:rsid w:val="00CC531A"/>
    <w:rsid w:val="00CC5C50"/>
    <w:rsid w:val="00CC6781"/>
    <w:rsid w:val="00CD13FD"/>
    <w:rsid w:val="00CD27F9"/>
    <w:rsid w:val="00CD30CC"/>
    <w:rsid w:val="00CD328C"/>
    <w:rsid w:val="00CD3948"/>
    <w:rsid w:val="00CD4CCF"/>
    <w:rsid w:val="00CD57C3"/>
    <w:rsid w:val="00CE0251"/>
    <w:rsid w:val="00CE0629"/>
    <w:rsid w:val="00CE0719"/>
    <w:rsid w:val="00CE1DD7"/>
    <w:rsid w:val="00CE3204"/>
    <w:rsid w:val="00CE4A6F"/>
    <w:rsid w:val="00CE5A61"/>
    <w:rsid w:val="00CE5AFE"/>
    <w:rsid w:val="00CE5E34"/>
    <w:rsid w:val="00CE62C6"/>
    <w:rsid w:val="00CE6DE5"/>
    <w:rsid w:val="00CE737F"/>
    <w:rsid w:val="00CF0047"/>
    <w:rsid w:val="00CF02A9"/>
    <w:rsid w:val="00CF1784"/>
    <w:rsid w:val="00CF1EDC"/>
    <w:rsid w:val="00CF20CE"/>
    <w:rsid w:val="00CF2484"/>
    <w:rsid w:val="00CF2A5F"/>
    <w:rsid w:val="00CF2D14"/>
    <w:rsid w:val="00CF3507"/>
    <w:rsid w:val="00CF3946"/>
    <w:rsid w:val="00CF3A4A"/>
    <w:rsid w:val="00CF3CFA"/>
    <w:rsid w:val="00CF47A5"/>
    <w:rsid w:val="00CF7FEA"/>
    <w:rsid w:val="00D00123"/>
    <w:rsid w:val="00D01F03"/>
    <w:rsid w:val="00D02B55"/>
    <w:rsid w:val="00D03A3F"/>
    <w:rsid w:val="00D03AE8"/>
    <w:rsid w:val="00D03F8F"/>
    <w:rsid w:val="00D03FAD"/>
    <w:rsid w:val="00D057E8"/>
    <w:rsid w:val="00D077F6"/>
    <w:rsid w:val="00D11747"/>
    <w:rsid w:val="00D11BB2"/>
    <w:rsid w:val="00D12135"/>
    <w:rsid w:val="00D13933"/>
    <w:rsid w:val="00D13E3B"/>
    <w:rsid w:val="00D14453"/>
    <w:rsid w:val="00D168C5"/>
    <w:rsid w:val="00D16ACF"/>
    <w:rsid w:val="00D16D8D"/>
    <w:rsid w:val="00D226AD"/>
    <w:rsid w:val="00D22DEC"/>
    <w:rsid w:val="00D233CB"/>
    <w:rsid w:val="00D23CBD"/>
    <w:rsid w:val="00D23D51"/>
    <w:rsid w:val="00D241B5"/>
    <w:rsid w:val="00D251E3"/>
    <w:rsid w:val="00D25D23"/>
    <w:rsid w:val="00D273D3"/>
    <w:rsid w:val="00D277F8"/>
    <w:rsid w:val="00D3089A"/>
    <w:rsid w:val="00D30C77"/>
    <w:rsid w:val="00D31795"/>
    <w:rsid w:val="00D3263D"/>
    <w:rsid w:val="00D32B23"/>
    <w:rsid w:val="00D35594"/>
    <w:rsid w:val="00D36922"/>
    <w:rsid w:val="00D36B5B"/>
    <w:rsid w:val="00D40B15"/>
    <w:rsid w:val="00D412EE"/>
    <w:rsid w:val="00D41746"/>
    <w:rsid w:val="00D41D06"/>
    <w:rsid w:val="00D46127"/>
    <w:rsid w:val="00D47056"/>
    <w:rsid w:val="00D51853"/>
    <w:rsid w:val="00D51B19"/>
    <w:rsid w:val="00D520B5"/>
    <w:rsid w:val="00D521CC"/>
    <w:rsid w:val="00D54F93"/>
    <w:rsid w:val="00D55B7C"/>
    <w:rsid w:val="00D56A10"/>
    <w:rsid w:val="00D56E47"/>
    <w:rsid w:val="00D57A51"/>
    <w:rsid w:val="00D606FD"/>
    <w:rsid w:val="00D609E4"/>
    <w:rsid w:val="00D61171"/>
    <w:rsid w:val="00D6136E"/>
    <w:rsid w:val="00D61DFE"/>
    <w:rsid w:val="00D6287C"/>
    <w:rsid w:val="00D63E83"/>
    <w:rsid w:val="00D646B6"/>
    <w:rsid w:val="00D6514E"/>
    <w:rsid w:val="00D665C0"/>
    <w:rsid w:val="00D66714"/>
    <w:rsid w:val="00D678A8"/>
    <w:rsid w:val="00D67D03"/>
    <w:rsid w:val="00D71279"/>
    <w:rsid w:val="00D72764"/>
    <w:rsid w:val="00D73FC2"/>
    <w:rsid w:val="00D74068"/>
    <w:rsid w:val="00D74355"/>
    <w:rsid w:val="00D74DEC"/>
    <w:rsid w:val="00D750CD"/>
    <w:rsid w:val="00D754DB"/>
    <w:rsid w:val="00D75CD4"/>
    <w:rsid w:val="00D75FBF"/>
    <w:rsid w:val="00D768FD"/>
    <w:rsid w:val="00D811D1"/>
    <w:rsid w:val="00D814AD"/>
    <w:rsid w:val="00D8170D"/>
    <w:rsid w:val="00D81CD0"/>
    <w:rsid w:val="00D82515"/>
    <w:rsid w:val="00D82968"/>
    <w:rsid w:val="00D8314B"/>
    <w:rsid w:val="00D83F1B"/>
    <w:rsid w:val="00D842D0"/>
    <w:rsid w:val="00D85634"/>
    <w:rsid w:val="00D86CBD"/>
    <w:rsid w:val="00D91143"/>
    <w:rsid w:val="00D912D0"/>
    <w:rsid w:val="00D93139"/>
    <w:rsid w:val="00D93533"/>
    <w:rsid w:val="00D93C17"/>
    <w:rsid w:val="00D93EFC"/>
    <w:rsid w:val="00D9520E"/>
    <w:rsid w:val="00D96849"/>
    <w:rsid w:val="00D97EC1"/>
    <w:rsid w:val="00DA0304"/>
    <w:rsid w:val="00DA06CB"/>
    <w:rsid w:val="00DA2D48"/>
    <w:rsid w:val="00DA2FFE"/>
    <w:rsid w:val="00DA361C"/>
    <w:rsid w:val="00DA3D8A"/>
    <w:rsid w:val="00DA3EF5"/>
    <w:rsid w:val="00DA41D7"/>
    <w:rsid w:val="00DA4529"/>
    <w:rsid w:val="00DA47E0"/>
    <w:rsid w:val="00DA556F"/>
    <w:rsid w:val="00DB02F3"/>
    <w:rsid w:val="00DB0C8E"/>
    <w:rsid w:val="00DB1CEE"/>
    <w:rsid w:val="00DB21C6"/>
    <w:rsid w:val="00DB2685"/>
    <w:rsid w:val="00DB27CA"/>
    <w:rsid w:val="00DB3646"/>
    <w:rsid w:val="00DB4132"/>
    <w:rsid w:val="00DB4684"/>
    <w:rsid w:val="00DB471A"/>
    <w:rsid w:val="00DB4C3F"/>
    <w:rsid w:val="00DB4C9A"/>
    <w:rsid w:val="00DB5AF6"/>
    <w:rsid w:val="00DB705E"/>
    <w:rsid w:val="00DB721B"/>
    <w:rsid w:val="00DB7323"/>
    <w:rsid w:val="00DB7401"/>
    <w:rsid w:val="00DB7669"/>
    <w:rsid w:val="00DB798F"/>
    <w:rsid w:val="00DB7AEE"/>
    <w:rsid w:val="00DB7B8A"/>
    <w:rsid w:val="00DC0908"/>
    <w:rsid w:val="00DC0DCA"/>
    <w:rsid w:val="00DC16E0"/>
    <w:rsid w:val="00DC1839"/>
    <w:rsid w:val="00DC1A72"/>
    <w:rsid w:val="00DC1DBD"/>
    <w:rsid w:val="00DC3590"/>
    <w:rsid w:val="00DC366D"/>
    <w:rsid w:val="00DC42B0"/>
    <w:rsid w:val="00DC440B"/>
    <w:rsid w:val="00DC4792"/>
    <w:rsid w:val="00DC6399"/>
    <w:rsid w:val="00DD04E4"/>
    <w:rsid w:val="00DD0B01"/>
    <w:rsid w:val="00DD0CBB"/>
    <w:rsid w:val="00DD14DE"/>
    <w:rsid w:val="00DD1F4E"/>
    <w:rsid w:val="00DD21B3"/>
    <w:rsid w:val="00DD2433"/>
    <w:rsid w:val="00DD27F4"/>
    <w:rsid w:val="00DD2CB4"/>
    <w:rsid w:val="00DD2D2E"/>
    <w:rsid w:val="00DD4772"/>
    <w:rsid w:val="00DD4C24"/>
    <w:rsid w:val="00DD4DD9"/>
    <w:rsid w:val="00DD4EA2"/>
    <w:rsid w:val="00DD56CA"/>
    <w:rsid w:val="00DD5734"/>
    <w:rsid w:val="00DD5AB9"/>
    <w:rsid w:val="00DD63BF"/>
    <w:rsid w:val="00DD6CC3"/>
    <w:rsid w:val="00DE0A03"/>
    <w:rsid w:val="00DE2146"/>
    <w:rsid w:val="00DE2A29"/>
    <w:rsid w:val="00DE306F"/>
    <w:rsid w:val="00DE3D27"/>
    <w:rsid w:val="00DE5B73"/>
    <w:rsid w:val="00DE723A"/>
    <w:rsid w:val="00DE734E"/>
    <w:rsid w:val="00DE7847"/>
    <w:rsid w:val="00DF0456"/>
    <w:rsid w:val="00DF057B"/>
    <w:rsid w:val="00DF0A6E"/>
    <w:rsid w:val="00DF2604"/>
    <w:rsid w:val="00DF2F4B"/>
    <w:rsid w:val="00DF5EF6"/>
    <w:rsid w:val="00DF5FD8"/>
    <w:rsid w:val="00DF68FE"/>
    <w:rsid w:val="00DF6A71"/>
    <w:rsid w:val="00DF7E30"/>
    <w:rsid w:val="00E01C46"/>
    <w:rsid w:val="00E020E2"/>
    <w:rsid w:val="00E02719"/>
    <w:rsid w:val="00E051F1"/>
    <w:rsid w:val="00E0536C"/>
    <w:rsid w:val="00E0541B"/>
    <w:rsid w:val="00E05669"/>
    <w:rsid w:val="00E06206"/>
    <w:rsid w:val="00E0629C"/>
    <w:rsid w:val="00E07546"/>
    <w:rsid w:val="00E105C1"/>
    <w:rsid w:val="00E10F8E"/>
    <w:rsid w:val="00E11B73"/>
    <w:rsid w:val="00E12DE3"/>
    <w:rsid w:val="00E132D1"/>
    <w:rsid w:val="00E13791"/>
    <w:rsid w:val="00E13B31"/>
    <w:rsid w:val="00E13DF2"/>
    <w:rsid w:val="00E14B12"/>
    <w:rsid w:val="00E14C2B"/>
    <w:rsid w:val="00E15DDB"/>
    <w:rsid w:val="00E15FE3"/>
    <w:rsid w:val="00E16066"/>
    <w:rsid w:val="00E17D98"/>
    <w:rsid w:val="00E2013B"/>
    <w:rsid w:val="00E20F28"/>
    <w:rsid w:val="00E214D5"/>
    <w:rsid w:val="00E216E0"/>
    <w:rsid w:val="00E21890"/>
    <w:rsid w:val="00E22333"/>
    <w:rsid w:val="00E22800"/>
    <w:rsid w:val="00E2321B"/>
    <w:rsid w:val="00E23545"/>
    <w:rsid w:val="00E23EFE"/>
    <w:rsid w:val="00E25B03"/>
    <w:rsid w:val="00E25D14"/>
    <w:rsid w:val="00E269AD"/>
    <w:rsid w:val="00E27DBE"/>
    <w:rsid w:val="00E30620"/>
    <w:rsid w:val="00E3091C"/>
    <w:rsid w:val="00E31B80"/>
    <w:rsid w:val="00E31EB3"/>
    <w:rsid w:val="00E32E8F"/>
    <w:rsid w:val="00E332F7"/>
    <w:rsid w:val="00E340E6"/>
    <w:rsid w:val="00E353BA"/>
    <w:rsid w:val="00E35680"/>
    <w:rsid w:val="00E3573C"/>
    <w:rsid w:val="00E363B3"/>
    <w:rsid w:val="00E36CDB"/>
    <w:rsid w:val="00E4036E"/>
    <w:rsid w:val="00E40954"/>
    <w:rsid w:val="00E41BDC"/>
    <w:rsid w:val="00E427D4"/>
    <w:rsid w:val="00E42B70"/>
    <w:rsid w:val="00E4465A"/>
    <w:rsid w:val="00E4485A"/>
    <w:rsid w:val="00E459CF"/>
    <w:rsid w:val="00E472E5"/>
    <w:rsid w:val="00E473E1"/>
    <w:rsid w:val="00E47DD3"/>
    <w:rsid w:val="00E503EC"/>
    <w:rsid w:val="00E518DA"/>
    <w:rsid w:val="00E51E82"/>
    <w:rsid w:val="00E52C69"/>
    <w:rsid w:val="00E54911"/>
    <w:rsid w:val="00E550E3"/>
    <w:rsid w:val="00E5515A"/>
    <w:rsid w:val="00E55358"/>
    <w:rsid w:val="00E55755"/>
    <w:rsid w:val="00E56F9D"/>
    <w:rsid w:val="00E571FB"/>
    <w:rsid w:val="00E6110E"/>
    <w:rsid w:val="00E613B4"/>
    <w:rsid w:val="00E61640"/>
    <w:rsid w:val="00E61870"/>
    <w:rsid w:val="00E633FA"/>
    <w:rsid w:val="00E63A38"/>
    <w:rsid w:val="00E64E72"/>
    <w:rsid w:val="00E66D02"/>
    <w:rsid w:val="00E672F4"/>
    <w:rsid w:val="00E676AD"/>
    <w:rsid w:val="00E702CB"/>
    <w:rsid w:val="00E7317B"/>
    <w:rsid w:val="00E73565"/>
    <w:rsid w:val="00E7386A"/>
    <w:rsid w:val="00E74868"/>
    <w:rsid w:val="00E75040"/>
    <w:rsid w:val="00E75073"/>
    <w:rsid w:val="00E75367"/>
    <w:rsid w:val="00E75BE5"/>
    <w:rsid w:val="00E75C0E"/>
    <w:rsid w:val="00E76E9D"/>
    <w:rsid w:val="00E76F58"/>
    <w:rsid w:val="00E775C0"/>
    <w:rsid w:val="00E775C1"/>
    <w:rsid w:val="00E77936"/>
    <w:rsid w:val="00E8109D"/>
    <w:rsid w:val="00E81AFB"/>
    <w:rsid w:val="00E81E17"/>
    <w:rsid w:val="00E820A7"/>
    <w:rsid w:val="00E8510A"/>
    <w:rsid w:val="00E87A3F"/>
    <w:rsid w:val="00E90603"/>
    <w:rsid w:val="00E9180D"/>
    <w:rsid w:val="00E926FA"/>
    <w:rsid w:val="00E92FE6"/>
    <w:rsid w:val="00E93ACE"/>
    <w:rsid w:val="00E973A0"/>
    <w:rsid w:val="00E97438"/>
    <w:rsid w:val="00E977E5"/>
    <w:rsid w:val="00EA05C5"/>
    <w:rsid w:val="00EA088F"/>
    <w:rsid w:val="00EA0DD0"/>
    <w:rsid w:val="00EA1971"/>
    <w:rsid w:val="00EA1A37"/>
    <w:rsid w:val="00EA3743"/>
    <w:rsid w:val="00EA3C77"/>
    <w:rsid w:val="00EA46A6"/>
    <w:rsid w:val="00EA58C3"/>
    <w:rsid w:val="00EA5BBE"/>
    <w:rsid w:val="00EA612A"/>
    <w:rsid w:val="00EA6C45"/>
    <w:rsid w:val="00EA73FC"/>
    <w:rsid w:val="00EA77CB"/>
    <w:rsid w:val="00EB0125"/>
    <w:rsid w:val="00EB0B54"/>
    <w:rsid w:val="00EB124B"/>
    <w:rsid w:val="00EB2155"/>
    <w:rsid w:val="00EB2AE3"/>
    <w:rsid w:val="00EB3C1E"/>
    <w:rsid w:val="00EB50D5"/>
    <w:rsid w:val="00EB58AB"/>
    <w:rsid w:val="00EB6577"/>
    <w:rsid w:val="00EB732E"/>
    <w:rsid w:val="00EB7739"/>
    <w:rsid w:val="00EC01DC"/>
    <w:rsid w:val="00EC033F"/>
    <w:rsid w:val="00EC04AC"/>
    <w:rsid w:val="00EC20D0"/>
    <w:rsid w:val="00EC2346"/>
    <w:rsid w:val="00EC2E8C"/>
    <w:rsid w:val="00EC3004"/>
    <w:rsid w:val="00EC3642"/>
    <w:rsid w:val="00EC4244"/>
    <w:rsid w:val="00EC5681"/>
    <w:rsid w:val="00EC6EA6"/>
    <w:rsid w:val="00EC6F2A"/>
    <w:rsid w:val="00EC756E"/>
    <w:rsid w:val="00ED0028"/>
    <w:rsid w:val="00ED016F"/>
    <w:rsid w:val="00ED0628"/>
    <w:rsid w:val="00ED08F1"/>
    <w:rsid w:val="00ED156E"/>
    <w:rsid w:val="00ED6FBF"/>
    <w:rsid w:val="00ED70F4"/>
    <w:rsid w:val="00ED7F24"/>
    <w:rsid w:val="00EE06D1"/>
    <w:rsid w:val="00EE1264"/>
    <w:rsid w:val="00EE1A9D"/>
    <w:rsid w:val="00EE30C0"/>
    <w:rsid w:val="00EE5F84"/>
    <w:rsid w:val="00EE6A28"/>
    <w:rsid w:val="00EE755E"/>
    <w:rsid w:val="00EF1614"/>
    <w:rsid w:val="00EF45D4"/>
    <w:rsid w:val="00EF4712"/>
    <w:rsid w:val="00EF4771"/>
    <w:rsid w:val="00EF481D"/>
    <w:rsid w:val="00EF65C0"/>
    <w:rsid w:val="00EF7123"/>
    <w:rsid w:val="00EF7851"/>
    <w:rsid w:val="00EF7AD7"/>
    <w:rsid w:val="00F00407"/>
    <w:rsid w:val="00F01785"/>
    <w:rsid w:val="00F02D6B"/>
    <w:rsid w:val="00F0442C"/>
    <w:rsid w:val="00F04438"/>
    <w:rsid w:val="00F045E3"/>
    <w:rsid w:val="00F05174"/>
    <w:rsid w:val="00F06733"/>
    <w:rsid w:val="00F06982"/>
    <w:rsid w:val="00F06DA0"/>
    <w:rsid w:val="00F108D3"/>
    <w:rsid w:val="00F10996"/>
    <w:rsid w:val="00F12646"/>
    <w:rsid w:val="00F127E7"/>
    <w:rsid w:val="00F1520D"/>
    <w:rsid w:val="00F1569A"/>
    <w:rsid w:val="00F1616D"/>
    <w:rsid w:val="00F16B19"/>
    <w:rsid w:val="00F17343"/>
    <w:rsid w:val="00F175C0"/>
    <w:rsid w:val="00F201C0"/>
    <w:rsid w:val="00F20CC7"/>
    <w:rsid w:val="00F20EFB"/>
    <w:rsid w:val="00F21B5D"/>
    <w:rsid w:val="00F21E21"/>
    <w:rsid w:val="00F24A76"/>
    <w:rsid w:val="00F24DAD"/>
    <w:rsid w:val="00F25EDD"/>
    <w:rsid w:val="00F25F9F"/>
    <w:rsid w:val="00F266B5"/>
    <w:rsid w:val="00F26E25"/>
    <w:rsid w:val="00F27BD9"/>
    <w:rsid w:val="00F30930"/>
    <w:rsid w:val="00F31DD1"/>
    <w:rsid w:val="00F31E0A"/>
    <w:rsid w:val="00F32317"/>
    <w:rsid w:val="00F33237"/>
    <w:rsid w:val="00F338E1"/>
    <w:rsid w:val="00F34153"/>
    <w:rsid w:val="00F34665"/>
    <w:rsid w:val="00F34E8B"/>
    <w:rsid w:val="00F3550D"/>
    <w:rsid w:val="00F35771"/>
    <w:rsid w:val="00F375F7"/>
    <w:rsid w:val="00F37B6A"/>
    <w:rsid w:val="00F40082"/>
    <w:rsid w:val="00F40B11"/>
    <w:rsid w:val="00F4218C"/>
    <w:rsid w:val="00F428B0"/>
    <w:rsid w:val="00F4371C"/>
    <w:rsid w:val="00F43E91"/>
    <w:rsid w:val="00F43E9A"/>
    <w:rsid w:val="00F4440C"/>
    <w:rsid w:val="00F45A60"/>
    <w:rsid w:val="00F46577"/>
    <w:rsid w:val="00F46B0C"/>
    <w:rsid w:val="00F52280"/>
    <w:rsid w:val="00F525A4"/>
    <w:rsid w:val="00F526DA"/>
    <w:rsid w:val="00F53FB7"/>
    <w:rsid w:val="00F55404"/>
    <w:rsid w:val="00F5685A"/>
    <w:rsid w:val="00F572B4"/>
    <w:rsid w:val="00F572C7"/>
    <w:rsid w:val="00F57537"/>
    <w:rsid w:val="00F57817"/>
    <w:rsid w:val="00F57A38"/>
    <w:rsid w:val="00F57DE1"/>
    <w:rsid w:val="00F6015C"/>
    <w:rsid w:val="00F61D41"/>
    <w:rsid w:val="00F62161"/>
    <w:rsid w:val="00F626E3"/>
    <w:rsid w:val="00F628AD"/>
    <w:rsid w:val="00F64966"/>
    <w:rsid w:val="00F654F0"/>
    <w:rsid w:val="00F65C14"/>
    <w:rsid w:val="00F67B38"/>
    <w:rsid w:val="00F7090D"/>
    <w:rsid w:val="00F71555"/>
    <w:rsid w:val="00F73F00"/>
    <w:rsid w:val="00F74A66"/>
    <w:rsid w:val="00F81631"/>
    <w:rsid w:val="00F81A17"/>
    <w:rsid w:val="00F81FF7"/>
    <w:rsid w:val="00F8451C"/>
    <w:rsid w:val="00F852C4"/>
    <w:rsid w:val="00F8593E"/>
    <w:rsid w:val="00F861DD"/>
    <w:rsid w:val="00F86C6D"/>
    <w:rsid w:val="00F91AE3"/>
    <w:rsid w:val="00F92898"/>
    <w:rsid w:val="00F936F7"/>
    <w:rsid w:val="00F949AA"/>
    <w:rsid w:val="00F958D7"/>
    <w:rsid w:val="00F95EC4"/>
    <w:rsid w:val="00F95FA0"/>
    <w:rsid w:val="00F9671F"/>
    <w:rsid w:val="00F96A36"/>
    <w:rsid w:val="00F97D93"/>
    <w:rsid w:val="00FA0A78"/>
    <w:rsid w:val="00FA0D4A"/>
    <w:rsid w:val="00FA117B"/>
    <w:rsid w:val="00FA1341"/>
    <w:rsid w:val="00FA199C"/>
    <w:rsid w:val="00FA259F"/>
    <w:rsid w:val="00FA429C"/>
    <w:rsid w:val="00FA4C97"/>
    <w:rsid w:val="00FA525D"/>
    <w:rsid w:val="00FA5C54"/>
    <w:rsid w:val="00FA72E1"/>
    <w:rsid w:val="00FA754E"/>
    <w:rsid w:val="00FA7A9F"/>
    <w:rsid w:val="00FB03E9"/>
    <w:rsid w:val="00FB0643"/>
    <w:rsid w:val="00FB0D7C"/>
    <w:rsid w:val="00FB144E"/>
    <w:rsid w:val="00FB327D"/>
    <w:rsid w:val="00FB3525"/>
    <w:rsid w:val="00FB4082"/>
    <w:rsid w:val="00FB4C9E"/>
    <w:rsid w:val="00FB626E"/>
    <w:rsid w:val="00FB6909"/>
    <w:rsid w:val="00FB6FC0"/>
    <w:rsid w:val="00FB7683"/>
    <w:rsid w:val="00FC0698"/>
    <w:rsid w:val="00FC1BA7"/>
    <w:rsid w:val="00FC1E1E"/>
    <w:rsid w:val="00FC371A"/>
    <w:rsid w:val="00FC38BC"/>
    <w:rsid w:val="00FC3A69"/>
    <w:rsid w:val="00FC7378"/>
    <w:rsid w:val="00FC7C8B"/>
    <w:rsid w:val="00FD0756"/>
    <w:rsid w:val="00FD097B"/>
    <w:rsid w:val="00FD0BFD"/>
    <w:rsid w:val="00FD2260"/>
    <w:rsid w:val="00FD3149"/>
    <w:rsid w:val="00FD50F7"/>
    <w:rsid w:val="00FD61F3"/>
    <w:rsid w:val="00FD6D2F"/>
    <w:rsid w:val="00FD7292"/>
    <w:rsid w:val="00FD7FC0"/>
    <w:rsid w:val="00FE0017"/>
    <w:rsid w:val="00FE0E2E"/>
    <w:rsid w:val="00FE2530"/>
    <w:rsid w:val="00FE3619"/>
    <w:rsid w:val="00FE3948"/>
    <w:rsid w:val="00FE39E8"/>
    <w:rsid w:val="00FE50CB"/>
    <w:rsid w:val="00FE5E69"/>
    <w:rsid w:val="00FE69BD"/>
    <w:rsid w:val="00FF1BBD"/>
    <w:rsid w:val="00FF2481"/>
    <w:rsid w:val="00FF2B7C"/>
    <w:rsid w:val="00FF2ECF"/>
    <w:rsid w:val="00FF3F7B"/>
    <w:rsid w:val="00FF44F0"/>
    <w:rsid w:val="00FF4FF2"/>
    <w:rsid w:val="00FF57C2"/>
    <w:rsid w:val="00FF613B"/>
    <w:rsid w:val="00FF6FA1"/>
    <w:rsid w:val="00FF7EE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0C"/>
    <w:pPr>
      <w:spacing w:after="0" w:line="360" w:lineRule="auto"/>
      <w:jc w:val="both"/>
    </w:pPr>
    <w:rPr>
      <w:lang w:val="en-GB"/>
    </w:r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FB690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rPr>
  </w:style>
  <w:style w:type="paragraph" w:styleId="ListParagraph">
    <w:name w:val="List Paragraph"/>
    <w:aliases w:val="Bullet List,Chapter Numbering,List Paragraph 1,Colorful List - Accent 11,Indent Paragraph,Table of contents numbered,Riana Table Bullets 1,List Paragraph - 2,Bullets,List Paragraph1,footer text,Bulleted list,Citation List,Recommendation"/>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Chapter Numbering Char,List Paragraph 1 Char,Colorful List - Accent 11 Char,Indent Paragraph Char,Table of contents numbered Char,Riana Table Bullets 1 Char,List Paragraph - 2 Char,Bullets Char,List Paragraph1 Char"/>
    <w:basedOn w:val="DefaultParagraphFont"/>
    <w:link w:val="ListParagraph"/>
    <w:uiPriority w:val="34"/>
    <w:locked/>
    <w:rsid w:val="003258E9"/>
    <w:rPr>
      <w:rFonts w:ascii="Calibri" w:eastAsia="Calibri" w:hAnsi="Calibri" w:cs="Times New Roman"/>
      <w:lang w:val="en-US"/>
    </w:rPr>
  </w:style>
  <w:style w:type="paragraph" w:styleId="Revision">
    <w:name w:val="Revision"/>
    <w:hidden/>
    <w:uiPriority w:val="99"/>
    <w:semiHidden/>
    <w:rsid w:val="001C6AF9"/>
    <w:pPr>
      <w:spacing w:after="0" w:line="240" w:lineRule="auto"/>
    </w:pPr>
  </w:style>
  <w:style w:type="paragraph" w:styleId="BodyTextIndent">
    <w:name w:val="Body Text Indent"/>
    <w:basedOn w:val="Normal"/>
    <w:link w:val="BodyTextIndentChar"/>
    <w:uiPriority w:val="99"/>
    <w:semiHidden/>
    <w:unhideWhenUsed/>
    <w:rsid w:val="00F25EDD"/>
    <w:pPr>
      <w:spacing w:after="120"/>
      <w:ind w:left="360"/>
    </w:pPr>
  </w:style>
  <w:style w:type="character" w:customStyle="1" w:styleId="BodyTextIndentChar">
    <w:name w:val="Body Text Indent Char"/>
    <w:basedOn w:val="DefaultParagraphFont"/>
    <w:link w:val="BodyTextIndent"/>
    <w:uiPriority w:val="99"/>
    <w:semiHidden/>
    <w:rsid w:val="00F25EDD"/>
  </w:style>
  <w:style w:type="character" w:customStyle="1" w:styleId="Heading7Char">
    <w:name w:val="Heading 7 Char"/>
    <w:basedOn w:val="DefaultParagraphFont"/>
    <w:link w:val="Heading7"/>
    <w:uiPriority w:val="9"/>
    <w:semiHidden/>
    <w:rsid w:val="00FB6909"/>
    <w:rPr>
      <w:rFonts w:asciiTheme="majorHAnsi" w:eastAsiaTheme="majorEastAsia" w:hAnsiTheme="majorHAnsi" w:cstheme="majorBidi"/>
      <w:i/>
      <w:iCs/>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280">
      <w:bodyDiv w:val="1"/>
      <w:marLeft w:val="0"/>
      <w:marRight w:val="0"/>
      <w:marTop w:val="0"/>
      <w:marBottom w:val="0"/>
      <w:divBdr>
        <w:top w:val="none" w:sz="0" w:space="0" w:color="auto"/>
        <w:left w:val="none" w:sz="0" w:space="0" w:color="auto"/>
        <w:bottom w:val="none" w:sz="0" w:space="0" w:color="auto"/>
        <w:right w:val="none" w:sz="0" w:space="0" w:color="auto"/>
      </w:divBdr>
      <w:divsChild>
        <w:div w:id="376046737">
          <w:marLeft w:val="1109"/>
          <w:marRight w:val="0"/>
          <w:marTop w:val="0"/>
          <w:marBottom w:val="0"/>
          <w:divBdr>
            <w:top w:val="none" w:sz="0" w:space="0" w:color="auto"/>
            <w:left w:val="none" w:sz="0" w:space="0" w:color="auto"/>
            <w:bottom w:val="none" w:sz="0" w:space="0" w:color="auto"/>
            <w:right w:val="none" w:sz="0" w:space="0" w:color="auto"/>
          </w:divBdr>
        </w:div>
        <w:div w:id="25059816">
          <w:marLeft w:val="1109"/>
          <w:marRight w:val="0"/>
          <w:marTop w:val="0"/>
          <w:marBottom w:val="0"/>
          <w:divBdr>
            <w:top w:val="none" w:sz="0" w:space="0" w:color="auto"/>
            <w:left w:val="none" w:sz="0" w:space="0" w:color="auto"/>
            <w:bottom w:val="none" w:sz="0" w:space="0" w:color="auto"/>
            <w:right w:val="none" w:sz="0" w:space="0" w:color="auto"/>
          </w:divBdr>
        </w:div>
        <w:div w:id="1187409347">
          <w:marLeft w:val="1109"/>
          <w:marRight w:val="0"/>
          <w:marTop w:val="0"/>
          <w:marBottom w:val="0"/>
          <w:divBdr>
            <w:top w:val="none" w:sz="0" w:space="0" w:color="auto"/>
            <w:left w:val="none" w:sz="0" w:space="0" w:color="auto"/>
            <w:bottom w:val="none" w:sz="0" w:space="0" w:color="auto"/>
            <w:right w:val="none" w:sz="0" w:space="0" w:color="auto"/>
          </w:divBdr>
        </w:div>
      </w:divsChild>
    </w:div>
    <w:div w:id="22022681">
      <w:bodyDiv w:val="1"/>
      <w:marLeft w:val="0"/>
      <w:marRight w:val="0"/>
      <w:marTop w:val="0"/>
      <w:marBottom w:val="0"/>
      <w:divBdr>
        <w:top w:val="none" w:sz="0" w:space="0" w:color="auto"/>
        <w:left w:val="none" w:sz="0" w:space="0" w:color="auto"/>
        <w:bottom w:val="none" w:sz="0" w:space="0" w:color="auto"/>
        <w:right w:val="none" w:sz="0" w:space="0" w:color="auto"/>
      </w:divBdr>
      <w:divsChild>
        <w:div w:id="887491094">
          <w:marLeft w:val="547"/>
          <w:marRight w:val="0"/>
          <w:marTop w:val="200"/>
          <w:marBottom w:val="0"/>
          <w:divBdr>
            <w:top w:val="none" w:sz="0" w:space="0" w:color="auto"/>
            <w:left w:val="none" w:sz="0" w:space="0" w:color="auto"/>
            <w:bottom w:val="none" w:sz="0" w:space="0" w:color="auto"/>
            <w:right w:val="none" w:sz="0" w:space="0" w:color="auto"/>
          </w:divBdr>
        </w:div>
      </w:divsChild>
    </w:div>
    <w:div w:id="34889991">
      <w:bodyDiv w:val="1"/>
      <w:marLeft w:val="0"/>
      <w:marRight w:val="0"/>
      <w:marTop w:val="0"/>
      <w:marBottom w:val="0"/>
      <w:divBdr>
        <w:top w:val="none" w:sz="0" w:space="0" w:color="auto"/>
        <w:left w:val="none" w:sz="0" w:space="0" w:color="auto"/>
        <w:bottom w:val="none" w:sz="0" w:space="0" w:color="auto"/>
        <w:right w:val="none" w:sz="0" w:space="0" w:color="auto"/>
      </w:divBdr>
    </w:div>
    <w:div w:id="41558914">
      <w:bodyDiv w:val="1"/>
      <w:marLeft w:val="0"/>
      <w:marRight w:val="0"/>
      <w:marTop w:val="0"/>
      <w:marBottom w:val="0"/>
      <w:divBdr>
        <w:top w:val="none" w:sz="0" w:space="0" w:color="auto"/>
        <w:left w:val="none" w:sz="0" w:space="0" w:color="auto"/>
        <w:bottom w:val="none" w:sz="0" w:space="0" w:color="auto"/>
        <w:right w:val="none" w:sz="0" w:space="0" w:color="auto"/>
      </w:divBdr>
    </w:div>
    <w:div w:id="49808278">
      <w:bodyDiv w:val="1"/>
      <w:marLeft w:val="0"/>
      <w:marRight w:val="0"/>
      <w:marTop w:val="0"/>
      <w:marBottom w:val="0"/>
      <w:divBdr>
        <w:top w:val="none" w:sz="0" w:space="0" w:color="auto"/>
        <w:left w:val="none" w:sz="0" w:space="0" w:color="auto"/>
        <w:bottom w:val="none" w:sz="0" w:space="0" w:color="auto"/>
        <w:right w:val="none" w:sz="0" w:space="0" w:color="auto"/>
      </w:divBdr>
      <w:divsChild>
        <w:div w:id="1848016168">
          <w:marLeft w:val="547"/>
          <w:marRight w:val="0"/>
          <w:marTop w:val="200"/>
          <w:marBottom w:val="0"/>
          <w:divBdr>
            <w:top w:val="none" w:sz="0" w:space="0" w:color="auto"/>
            <w:left w:val="none" w:sz="0" w:space="0" w:color="auto"/>
            <w:bottom w:val="none" w:sz="0" w:space="0" w:color="auto"/>
            <w:right w:val="none" w:sz="0" w:space="0" w:color="auto"/>
          </w:divBdr>
        </w:div>
      </w:divsChild>
    </w:div>
    <w:div w:id="50152727">
      <w:bodyDiv w:val="1"/>
      <w:marLeft w:val="0"/>
      <w:marRight w:val="0"/>
      <w:marTop w:val="0"/>
      <w:marBottom w:val="0"/>
      <w:divBdr>
        <w:top w:val="none" w:sz="0" w:space="0" w:color="auto"/>
        <w:left w:val="none" w:sz="0" w:space="0" w:color="auto"/>
        <w:bottom w:val="none" w:sz="0" w:space="0" w:color="auto"/>
        <w:right w:val="none" w:sz="0" w:space="0" w:color="auto"/>
      </w:divBdr>
    </w:div>
    <w:div w:id="58791011">
      <w:bodyDiv w:val="1"/>
      <w:marLeft w:val="0"/>
      <w:marRight w:val="0"/>
      <w:marTop w:val="0"/>
      <w:marBottom w:val="0"/>
      <w:divBdr>
        <w:top w:val="none" w:sz="0" w:space="0" w:color="auto"/>
        <w:left w:val="none" w:sz="0" w:space="0" w:color="auto"/>
        <w:bottom w:val="none" w:sz="0" w:space="0" w:color="auto"/>
        <w:right w:val="none" w:sz="0" w:space="0" w:color="auto"/>
      </w:divBdr>
    </w:div>
    <w:div w:id="61030156">
      <w:bodyDiv w:val="1"/>
      <w:marLeft w:val="0"/>
      <w:marRight w:val="0"/>
      <w:marTop w:val="0"/>
      <w:marBottom w:val="0"/>
      <w:divBdr>
        <w:top w:val="none" w:sz="0" w:space="0" w:color="auto"/>
        <w:left w:val="none" w:sz="0" w:space="0" w:color="auto"/>
        <w:bottom w:val="none" w:sz="0" w:space="0" w:color="auto"/>
        <w:right w:val="none" w:sz="0" w:space="0" w:color="auto"/>
      </w:divBdr>
      <w:divsChild>
        <w:div w:id="260189764">
          <w:marLeft w:val="1109"/>
          <w:marRight w:val="0"/>
          <w:marTop w:val="200"/>
          <w:marBottom w:val="0"/>
          <w:divBdr>
            <w:top w:val="none" w:sz="0" w:space="0" w:color="auto"/>
            <w:left w:val="none" w:sz="0" w:space="0" w:color="auto"/>
            <w:bottom w:val="none" w:sz="0" w:space="0" w:color="auto"/>
            <w:right w:val="none" w:sz="0" w:space="0" w:color="auto"/>
          </w:divBdr>
        </w:div>
      </w:divsChild>
    </w:div>
    <w:div w:id="65080989">
      <w:bodyDiv w:val="1"/>
      <w:marLeft w:val="0"/>
      <w:marRight w:val="0"/>
      <w:marTop w:val="0"/>
      <w:marBottom w:val="0"/>
      <w:divBdr>
        <w:top w:val="none" w:sz="0" w:space="0" w:color="auto"/>
        <w:left w:val="none" w:sz="0" w:space="0" w:color="auto"/>
        <w:bottom w:val="none" w:sz="0" w:space="0" w:color="auto"/>
        <w:right w:val="none" w:sz="0" w:space="0" w:color="auto"/>
      </w:divBdr>
    </w:div>
    <w:div w:id="107167285">
      <w:bodyDiv w:val="1"/>
      <w:marLeft w:val="0"/>
      <w:marRight w:val="0"/>
      <w:marTop w:val="0"/>
      <w:marBottom w:val="0"/>
      <w:divBdr>
        <w:top w:val="none" w:sz="0" w:space="0" w:color="auto"/>
        <w:left w:val="none" w:sz="0" w:space="0" w:color="auto"/>
        <w:bottom w:val="none" w:sz="0" w:space="0" w:color="auto"/>
        <w:right w:val="none" w:sz="0" w:space="0" w:color="auto"/>
      </w:divBdr>
      <w:divsChild>
        <w:div w:id="931553490">
          <w:marLeft w:val="547"/>
          <w:marRight w:val="0"/>
          <w:marTop w:val="200"/>
          <w:marBottom w:val="0"/>
          <w:divBdr>
            <w:top w:val="none" w:sz="0" w:space="0" w:color="auto"/>
            <w:left w:val="none" w:sz="0" w:space="0" w:color="auto"/>
            <w:bottom w:val="none" w:sz="0" w:space="0" w:color="auto"/>
            <w:right w:val="none" w:sz="0" w:space="0" w:color="auto"/>
          </w:divBdr>
        </w:div>
        <w:div w:id="1863476555">
          <w:marLeft w:val="547"/>
          <w:marRight w:val="0"/>
          <w:marTop w:val="200"/>
          <w:marBottom w:val="0"/>
          <w:divBdr>
            <w:top w:val="none" w:sz="0" w:space="0" w:color="auto"/>
            <w:left w:val="none" w:sz="0" w:space="0" w:color="auto"/>
            <w:bottom w:val="none" w:sz="0" w:space="0" w:color="auto"/>
            <w:right w:val="none" w:sz="0" w:space="0" w:color="auto"/>
          </w:divBdr>
        </w:div>
        <w:div w:id="605696010">
          <w:marLeft w:val="547"/>
          <w:marRight w:val="0"/>
          <w:marTop w:val="200"/>
          <w:marBottom w:val="0"/>
          <w:divBdr>
            <w:top w:val="none" w:sz="0" w:space="0" w:color="auto"/>
            <w:left w:val="none" w:sz="0" w:space="0" w:color="auto"/>
            <w:bottom w:val="none" w:sz="0" w:space="0" w:color="auto"/>
            <w:right w:val="none" w:sz="0" w:space="0" w:color="auto"/>
          </w:divBdr>
        </w:div>
      </w:divsChild>
    </w:div>
    <w:div w:id="107746074">
      <w:bodyDiv w:val="1"/>
      <w:marLeft w:val="0"/>
      <w:marRight w:val="0"/>
      <w:marTop w:val="0"/>
      <w:marBottom w:val="0"/>
      <w:divBdr>
        <w:top w:val="none" w:sz="0" w:space="0" w:color="auto"/>
        <w:left w:val="none" w:sz="0" w:space="0" w:color="auto"/>
        <w:bottom w:val="none" w:sz="0" w:space="0" w:color="auto"/>
        <w:right w:val="none" w:sz="0" w:space="0" w:color="auto"/>
      </w:divBdr>
      <w:divsChild>
        <w:div w:id="1305156471">
          <w:marLeft w:val="547"/>
          <w:marRight w:val="0"/>
          <w:marTop w:val="0"/>
          <w:marBottom w:val="0"/>
          <w:divBdr>
            <w:top w:val="none" w:sz="0" w:space="0" w:color="auto"/>
            <w:left w:val="none" w:sz="0" w:space="0" w:color="auto"/>
            <w:bottom w:val="none" w:sz="0" w:space="0" w:color="auto"/>
            <w:right w:val="none" w:sz="0" w:space="0" w:color="auto"/>
          </w:divBdr>
        </w:div>
        <w:div w:id="1732846701">
          <w:marLeft w:val="547"/>
          <w:marRight w:val="0"/>
          <w:marTop w:val="0"/>
          <w:marBottom w:val="0"/>
          <w:divBdr>
            <w:top w:val="none" w:sz="0" w:space="0" w:color="auto"/>
            <w:left w:val="none" w:sz="0" w:space="0" w:color="auto"/>
            <w:bottom w:val="none" w:sz="0" w:space="0" w:color="auto"/>
            <w:right w:val="none" w:sz="0" w:space="0" w:color="auto"/>
          </w:divBdr>
        </w:div>
      </w:divsChild>
    </w:div>
    <w:div w:id="137650449">
      <w:bodyDiv w:val="1"/>
      <w:marLeft w:val="0"/>
      <w:marRight w:val="0"/>
      <w:marTop w:val="0"/>
      <w:marBottom w:val="0"/>
      <w:divBdr>
        <w:top w:val="none" w:sz="0" w:space="0" w:color="auto"/>
        <w:left w:val="none" w:sz="0" w:space="0" w:color="auto"/>
        <w:bottom w:val="none" w:sz="0" w:space="0" w:color="auto"/>
        <w:right w:val="none" w:sz="0" w:space="0" w:color="auto"/>
      </w:divBdr>
    </w:div>
    <w:div w:id="147131592">
      <w:bodyDiv w:val="1"/>
      <w:marLeft w:val="0"/>
      <w:marRight w:val="0"/>
      <w:marTop w:val="0"/>
      <w:marBottom w:val="0"/>
      <w:divBdr>
        <w:top w:val="none" w:sz="0" w:space="0" w:color="auto"/>
        <w:left w:val="none" w:sz="0" w:space="0" w:color="auto"/>
        <w:bottom w:val="none" w:sz="0" w:space="0" w:color="auto"/>
        <w:right w:val="none" w:sz="0" w:space="0" w:color="auto"/>
      </w:divBdr>
    </w:div>
    <w:div w:id="157968642">
      <w:bodyDiv w:val="1"/>
      <w:marLeft w:val="0"/>
      <w:marRight w:val="0"/>
      <w:marTop w:val="0"/>
      <w:marBottom w:val="0"/>
      <w:divBdr>
        <w:top w:val="none" w:sz="0" w:space="0" w:color="auto"/>
        <w:left w:val="none" w:sz="0" w:space="0" w:color="auto"/>
        <w:bottom w:val="none" w:sz="0" w:space="0" w:color="auto"/>
        <w:right w:val="none" w:sz="0" w:space="0" w:color="auto"/>
      </w:divBdr>
      <w:divsChild>
        <w:div w:id="768350036">
          <w:marLeft w:val="547"/>
          <w:marRight w:val="0"/>
          <w:marTop w:val="200"/>
          <w:marBottom w:val="0"/>
          <w:divBdr>
            <w:top w:val="none" w:sz="0" w:space="0" w:color="auto"/>
            <w:left w:val="none" w:sz="0" w:space="0" w:color="auto"/>
            <w:bottom w:val="none" w:sz="0" w:space="0" w:color="auto"/>
            <w:right w:val="none" w:sz="0" w:space="0" w:color="auto"/>
          </w:divBdr>
        </w:div>
        <w:div w:id="880097044">
          <w:marLeft w:val="547"/>
          <w:marRight w:val="0"/>
          <w:marTop w:val="200"/>
          <w:marBottom w:val="0"/>
          <w:divBdr>
            <w:top w:val="none" w:sz="0" w:space="0" w:color="auto"/>
            <w:left w:val="none" w:sz="0" w:space="0" w:color="auto"/>
            <w:bottom w:val="none" w:sz="0" w:space="0" w:color="auto"/>
            <w:right w:val="none" w:sz="0" w:space="0" w:color="auto"/>
          </w:divBdr>
        </w:div>
        <w:div w:id="956719431">
          <w:marLeft w:val="547"/>
          <w:marRight w:val="0"/>
          <w:marTop w:val="200"/>
          <w:marBottom w:val="0"/>
          <w:divBdr>
            <w:top w:val="none" w:sz="0" w:space="0" w:color="auto"/>
            <w:left w:val="none" w:sz="0" w:space="0" w:color="auto"/>
            <w:bottom w:val="none" w:sz="0" w:space="0" w:color="auto"/>
            <w:right w:val="none" w:sz="0" w:space="0" w:color="auto"/>
          </w:divBdr>
        </w:div>
        <w:div w:id="1350569020">
          <w:marLeft w:val="547"/>
          <w:marRight w:val="0"/>
          <w:marTop w:val="200"/>
          <w:marBottom w:val="0"/>
          <w:divBdr>
            <w:top w:val="none" w:sz="0" w:space="0" w:color="auto"/>
            <w:left w:val="none" w:sz="0" w:space="0" w:color="auto"/>
            <w:bottom w:val="none" w:sz="0" w:space="0" w:color="auto"/>
            <w:right w:val="none" w:sz="0" w:space="0" w:color="auto"/>
          </w:divBdr>
        </w:div>
        <w:div w:id="1934972267">
          <w:marLeft w:val="547"/>
          <w:marRight w:val="0"/>
          <w:marTop w:val="200"/>
          <w:marBottom w:val="0"/>
          <w:divBdr>
            <w:top w:val="none" w:sz="0" w:space="0" w:color="auto"/>
            <w:left w:val="none" w:sz="0" w:space="0" w:color="auto"/>
            <w:bottom w:val="none" w:sz="0" w:space="0" w:color="auto"/>
            <w:right w:val="none" w:sz="0" w:space="0" w:color="auto"/>
          </w:divBdr>
        </w:div>
      </w:divsChild>
    </w:div>
    <w:div w:id="162476129">
      <w:bodyDiv w:val="1"/>
      <w:marLeft w:val="0"/>
      <w:marRight w:val="0"/>
      <w:marTop w:val="0"/>
      <w:marBottom w:val="0"/>
      <w:divBdr>
        <w:top w:val="none" w:sz="0" w:space="0" w:color="auto"/>
        <w:left w:val="none" w:sz="0" w:space="0" w:color="auto"/>
        <w:bottom w:val="none" w:sz="0" w:space="0" w:color="auto"/>
        <w:right w:val="none" w:sz="0" w:space="0" w:color="auto"/>
      </w:divBdr>
    </w:div>
    <w:div w:id="173762414">
      <w:bodyDiv w:val="1"/>
      <w:marLeft w:val="0"/>
      <w:marRight w:val="0"/>
      <w:marTop w:val="0"/>
      <w:marBottom w:val="0"/>
      <w:divBdr>
        <w:top w:val="none" w:sz="0" w:space="0" w:color="auto"/>
        <w:left w:val="none" w:sz="0" w:space="0" w:color="auto"/>
        <w:bottom w:val="none" w:sz="0" w:space="0" w:color="auto"/>
        <w:right w:val="none" w:sz="0" w:space="0" w:color="auto"/>
      </w:divBdr>
    </w:div>
    <w:div w:id="174080758">
      <w:bodyDiv w:val="1"/>
      <w:marLeft w:val="0"/>
      <w:marRight w:val="0"/>
      <w:marTop w:val="0"/>
      <w:marBottom w:val="0"/>
      <w:divBdr>
        <w:top w:val="none" w:sz="0" w:space="0" w:color="auto"/>
        <w:left w:val="none" w:sz="0" w:space="0" w:color="auto"/>
        <w:bottom w:val="none" w:sz="0" w:space="0" w:color="auto"/>
        <w:right w:val="none" w:sz="0" w:space="0" w:color="auto"/>
      </w:divBdr>
    </w:div>
    <w:div w:id="182667772">
      <w:bodyDiv w:val="1"/>
      <w:marLeft w:val="0"/>
      <w:marRight w:val="0"/>
      <w:marTop w:val="0"/>
      <w:marBottom w:val="0"/>
      <w:divBdr>
        <w:top w:val="none" w:sz="0" w:space="0" w:color="auto"/>
        <w:left w:val="none" w:sz="0" w:space="0" w:color="auto"/>
        <w:bottom w:val="none" w:sz="0" w:space="0" w:color="auto"/>
        <w:right w:val="none" w:sz="0" w:space="0" w:color="auto"/>
      </w:divBdr>
    </w:div>
    <w:div w:id="187329565">
      <w:bodyDiv w:val="1"/>
      <w:marLeft w:val="0"/>
      <w:marRight w:val="0"/>
      <w:marTop w:val="0"/>
      <w:marBottom w:val="0"/>
      <w:divBdr>
        <w:top w:val="none" w:sz="0" w:space="0" w:color="auto"/>
        <w:left w:val="none" w:sz="0" w:space="0" w:color="auto"/>
        <w:bottom w:val="none" w:sz="0" w:space="0" w:color="auto"/>
        <w:right w:val="none" w:sz="0" w:space="0" w:color="auto"/>
      </w:divBdr>
    </w:div>
    <w:div w:id="194462471">
      <w:bodyDiv w:val="1"/>
      <w:marLeft w:val="0"/>
      <w:marRight w:val="0"/>
      <w:marTop w:val="0"/>
      <w:marBottom w:val="0"/>
      <w:divBdr>
        <w:top w:val="none" w:sz="0" w:space="0" w:color="auto"/>
        <w:left w:val="none" w:sz="0" w:space="0" w:color="auto"/>
        <w:bottom w:val="none" w:sz="0" w:space="0" w:color="auto"/>
        <w:right w:val="none" w:sz="0" w:space="0" w:color="auto"/>
      </w:divBdr>
      <w:divsChild>
        <w:div w:id="252980693">
          <w:marLeft w:val="547"/>
          <w:marRight w:val="0"/>
          <w:marTop w:val="0"/>
          <w:marBottom w:val="0"/>
          <w:divBdr>
            <w:top w:val="none" w:sz="0" w:space="0" w:color="auto"/>
            <w:left w:val="none" w:sz="0" w:space="0" w:color="auto"/>
            <w:bottom w:val="none" w:sz="0" w:space="0" w:color="auto"/>
            <w:right w:val="none" w:sz="0" w:space="0" w:color="auto"/>
          </w:divBdr>
        </w:div>
        <w:div w:id="590160627">
          <w:marLeft w:val="547"/>
          <w:marRight w:val="0"/>
          <w:marTop w:val="0"/>
          <w:marBottom w:val="0"/>
          <w:divBdr>
            <w:top w:val="none" w:sz="0" w:space="0" w:color="auto"/>
            <w:left w:val="none" w:sz="0" w:space="0" w:color="auto"/>
            <w:bottom w:val="none" w:sz="0" w:space="0" w:color="auto"/>
            <w:right w:val="none" w:sz="0" w:space="0" w:color="auto"/>
          </w:divBdr>
        </w:div>
        <w:div w:id="800000461">
          <w:marLeft w:val="547"/>
          <w:marRight w:val="0"/>
          <w:marTop w:val="0"/>
          <w:marBottom w:val="0"/>
          <w:divBdr>
            <w:top w:val="none" w:sz="0" w:space="0" w:color="auto"/>
            <w:left w:val="none" w:sz="0" w:space="0" w:color="auto"/>
            <w:bottom w:val="none" w:sz="0" w:space="0" w:color="auto"/>
            <w:right w:val="none" w:sz="0" w:space="0" w:color="auto"/>
          </w:divBdr>
        </w:div>
      </w:divsChild>
    </w:div>
    <w:div w:id="231817644">
      <w:bodyDiv w:val="1"/>
      <w:marLeft w:val="0"/>
      <w:marRight w:val="0"/>
      <w:marTop w:val="0"/>
      <w:marBottom w:val="0"/>
      <w:divBdr>
        <w:top w:val="none" w:sz="0" w:space="0" w:color="auto"/>
        <w:left w:val="none" w:sz="0" w:space="0" w:color="auto"/>
        <w:bottom w:val="none" w:sz="0" w:space="0" w:color="auto"/>
        <w:right w:val="none" w:sz="0" w:space="0" w:color="auto"/>
      </w:divBdr>
      <w:divsChild>
        <w:div w:id="347175436">
          <w:marLeft w:val="547"/>
          <w:marRight w:val="0"/>
          <w:marTop w:val="200"/>
          <w:marBottom w:val="0"/>
          <w:divBdr>
            <w:top w:val="none" w:sz="0" w:space="0" w:color="auto"/>
            <w:left w:val="none" w:sz="0" w:space="0" w:color="auto"/>
            <w:bottom w:val="none" w:sz="0" w:space="0" w:color="auto"/>
            <w:right w:val="none" w:sz="0" w:space="0" w:color="auto"/>
          </w:divBdr>
        </w:div>
        <w:div w:id="1108501681">
          <w:marLeft w:val="1080"/>
          <w:marRight w:val="0"/>
          <w:marTop w:val="0"/>
          <w:marBottom w:val="0"/>
          <w:divBdr>
            <w:top w:val="none" w:sz="0" w:space="0" w:color="auto"/>
            <w:left w:val="none" w:sz="0" w:space="0" w:color="auto"/>
            <w:bottom w:val="none" w:sz="0" w:space="0" w:color="auto"/>
            <w:right w:val="none" w:sz="0" w:space="0" w:color="auto"/>
          </w:divBdr>
        </w:div>
      </w:divsChild>
    </w:div>
    <w:div w:id="233319661">
      <w:bodyDiv w:val="1"/>
      <w:marLeft w:val="0"/>
      <w:marRight w:val="0"/>
      <w:marTop w:val="0"/>
      <w:marBottom w:val="0"/>
      <w:divBdr>
        <w:top w:val="none" w:sz="0" w:space="0" w:color="auto"/>
        <w:left w:val="none" w:sz="0" w:space="0" w:color="auto"/>
        <w:bottom w:val="none" w:sz="0" w:space="0" w:color="auto"/>
        <w:right w:val="none" w:sz="0" w:space="0" w:color="auto"/>
      </w:divBdr>
    </w:div>
    <w:div w:id="256914103">
      <w:bodyDiv w:val="1"/>
      <w:marLeft w:val="0"/>
      <w:marRight w:val="0"/>
      <w:marTop w:val="0"/>
      <w:marBottom w:val="0"/>
      <w:divBdr>
        <w:top w:val="none" w:sz="0" w:space="0" w:color="auto"/>
        <w:left w:val="none" w:sz="0" w:space="0" w:color="auto"/>
        <w:bottom w:val="none" w:sz="0" w:space="0" w:color="auto"/>
        <w:right w:val="none" w:sz="0" w:space="0" w:color="auto"/>
      </w:divBdr>
      <w:divsChild>
        <w:div w:id="644045719">
          <w:marLeft w:val="547"/>
          <w:marRight w:val="0"/>
          <w:marTop w:val="200"/>
          <w:marBottom w:val="160"/>
          <w:divBdr>
            <w:top w:val="none" w:sz="0" w:space="0" w:color="auto"/>
            <w:left w:val="none" w:sz="0" w:space="0" w:color="auto"/>
            <w:bottom w:val="none" w:sz="0" w:space="0" w:color="auto"/>
            <w:right w:val="none" w:sz="0" w:space="0" w:color="auto"/>
          </w:divBdr>
        </w:div>
        <w:div w:id="1218470402">
          <w:marLeft w:val="547"/>
          <w:marRight w:val="0"/>
          <w:marTop w:val="200"/>
          <w:marBottom w:val="0"/>
          <w:divBdr>
            <w:top w:val="none" w:sz="0" w:space="0" w:color="auto"/>
            <w:left w:val="none" w:sz="0" w:space="0" w:color="auto"/>
            <w:bottom w:val="none" w:sz="0" w:space="0" w:color="auto"/>
            <w:right w:val="none" w:sz="0" w:space="0" w:color="auto"/>
          </w:divBdr>
        </w:div>
        <w:div w:id="387345092">
          <w:marLeft w:val="547"/>
          <w:marRight w:val="0"/>
          <w:marTop w:val="200"/>
          <w:marBottom w:val="0"/>
          <w:divBdr>
            <w:top w:val="none" w:sz="0" w:space="0" w:color="auto"/>
            <w:left w:val="none" w:sz="0" w:space="0" w:color="auto"/>
            <w:bottom w:val="none" w:sz="0" w:space="0" w:color="auto"/>
            <w:right w:val="none" w:sz="0" w:space="0" w:color="auto"/>
          </w:divBdr>
        </w:div>
        <w:div w:id="1240872273">
          <w:marLeft w:val="547"/>
          <w:marRight w:val="0"/>
          <w:marTop w:val="200"/>
          <w:marBottom w:val="160"/>
          <w:divBdr>
            <w:top w:val="none" w:sz="0" w:space="0" w:color="auto"/>
            <w:left w:val="none" w:sz="0" w:space="0" w:color="auto"/>
            <w:bottom w:val="none" w:sz="0" w:space="0" w:color="auto"/>
            <w:right w:val="none" w:sz="0" w:space="0" w:color="auto"/>
          </w:divBdr>
        </w:div>
      </w:divsChild>
    </w:div>
    <w:div w:id="296109114">
      <w:bodyDiv w:val="1"/>
      <w:marLeft w:val="0"/>
      <w:marRight w:val="0"/>
      <w:marTop w:val="0"/>
      <w:marBottom w:val="0"/>
      <w:divBdr>
        <w:top w:val="none" w:sz="0" w:space="0" w:color="auto"/>
        <w:left w:val="none" w:sz="0" w:space="0" w:color="auto"/>
        <w:bottom w:val="none" w:sz="0" w:space="0" w:color="auto"/>
        <w:right w:val="none" w:sz="0" w:space="0" w:color="auto"/>
      </w:divBdr>
    </w:div>
    <w:div w:id="304822208">
      <w:bodyDiv w:val="1"/>
      <w:marLeft w:val="0"/>
      <w:marRight w:val="0"/>
      <w:marTop w:val="0"/>
      <w:marBottom w:val="0"/>
      <w:divBdr>
        <w:top w:val="none" w:sz="0" w:space="0" w:color="auto"/>
        <w:left w:val="none" w:sz="0" w:space="0" w:color="auto"/>
        <w:bottom w:val="none" w:sz="0" w:space="0" w:color="auto"/>
        <w:right w:val="none" w:sz="0" w:space="0" w:color="auto"/>
      </w:divBdr>
      <w:divsChild>
        <w:div w:id="719524061">
          <w:marLeft w:val="1080"/>
          <w:marRight w:val="0"/>
          <w:marTop w:val="0"/>
          <w:marBottom w:val="0"/>
          <w:divBdr>
            <w:top w:val="none" w:sz="0" w:space="0" w:color="auto"/>
            <w:left w:val="none" w:sz="0" w:space="0" w:color="auto"/>
            <w:bottom w:val="none" w:sz="0" w:space="0" w:color="auto"/>
            <w:right w:val="none" w:sz="0" w:space="0" w:color="auto"/>
          </w:divBdr>
        </w:div>
        <w:div w:id="1103962855">
          <w:marLeft w:val="1080"/>
          <w:marRight w:val="0"/>
          <w:marTop w:val="0"/>
          <w:marBottom w:val="0"/>
          <w:divBdr>
            <w:top w:val="none" w:sz="0" w:space="0" w:color="auto"/>
            <w:left w:val="none" w:sz="0" w:space="0" w:color="auto"/>
            <w:bottom w:val="none" w:sz="0" w:space="0" w:color="auto"/>
            <w:right w:val="none" w:sz="0" w:space="0" w:color="auto"/>
          </w:divBdr>
        </w:div>
      </w:divsChild>
    </w:div>
    <w:div w:id="305935252">
      <w:bodyDiv w:val="1"/>
      <w:marLeft w:val="0"/>
      <w:marRight w:val="0"/>
      <w:marTop w:val="0"/>
      <w:marBottom w:val="0"/>
      <w:divBdr>
        <w:top w:val="none" w:sz="0" w:space="0" w:color="auto"/>
        <w:left w:val="none" w:sz="0" w:space="0" w:color="auto"/>
        <w:bottom w:val="none" w:sz="0" w:space="0" w:color="auto"/>
        <w:right w:val="none" w:sz="0" w:space="0" w:color="auto"/>
      </w:divBdr>
      <w:divsChild>
        <w:div w:id="440878156">
          <w:marLeft w:val="547"/>
          <w:marRight w:val="0"/>
          <w:marTop w:val="0"/>
          <w:marBottom w:val="0"/>
          <w:divBdr>
            <w:top w:val="none" w:sz="0" w:space="0" w:color="auto"/>
            <w:left w:val="none" w:sz="0" w:space="0" w:color="auto"/>
            <w:bottom w:val="none" w:sz="0" w:space="0" w:color="auto"/>
            <w:right w:val="none" w:sz="0" w:space="0" w:color="auto"/>
          </w:divBdr>
        </w:div>
        <w:div w:id="349452330">
          <w:marLeft w:val="547"/>
          <w:marRight w:val="0"/>
          <w:marTop w:val="0"/>
          <w:marBottom w:val="0"/>
          <w:divBdr>
            <w:top w:val="none" w:sz="0" w:space="0" w:color="auto"/>
            <w:left w:val="none" w:sz="0" w:space="0" w:color="auto"/>
            <w:bottom w:val="none" w:sz="0" w:space="0" w:color="auto"/>
            <w:right w:val="none" w:sz="0" w:space="0" w:color="auto"/>
          </w:divBdr>
        </w:div>
        <w:div w:id="813253660">
          <w:marLeft w:val="547"/>
          <w:marRight w:val="0"/>
          <w:marTop w:val="0"/>
          <w:marBottom w:val="0"/>
          <w:divBdr>
            <w:top w:val="none" w:sz="0" w:space="0" w:color="auto"/>
            <w:left w:val="none" w:sz="0" w:space="0" w:color="auto"/>
            <w:bottom w:val="none" w:sz="0" w:space="0" w:color="auto"/>
            <w:right w:val="none" w:sz="0" w:space="0" w:color="auto"/>
          </w:divBdr>
        </w:div>
      </w:divsChild>
    </w:div>
    <w:div w:id="338117773">
      <w:bodyDiv w:val="1"/>
      <w:marLeft w:val="0"/>
      <w:marRight w:val="0"/>
      <w:marTop w:val="0"/>
      <w:marBottom w:val="0"/>
      <w:divBdr>
        <w:top w:val="none" w:sz="0" w:space="0" w:color="auto"/>
        <w:left w:val="none" w:sz="0" w:space="0" w:color="auto"/>
        <w:bottom w:val="none" w:sz="0" w:space="0" w:color="auto"/>
        <w:right w:val="none" w:sz="0" w:space="0" w:color="auto"/>
      </w:divBdr>
    </w:div>
    <w:div w:id="357198047">
      <w:bodyDiv w:val="1"/>
      <w:marLeft w:val="0"/>
      <w:marRight w:val="0"/>
      <w:marTop w:val="0"/>
      <w:marBottom w:val="0"/>
      <w:divBdr>
        <w:top w:val="none" w:sz="0" w:space="0" w:color="auto"/>
        <w:left w:val="none" w:sz="0" w:space="0" w:color="auto"/>
        <w:bottom w:val="none" w:sz="0" w:space="0" w:color="auto"/>
        <w:right w:val="none" w:sz="0" w:space="0" w:color="auto"/>
      </w:divBdr>
      <w:divsChild>
        <w:div w:id="131562062">
          <w:marLeft w:val="547"/>
          <w:marRight w:val="0"/>
          <w:marTop w:val="200"/>
          <w:marBottom w:val="160"/>
          <w:divBdr>
            <w:top w:val="none" w:sz="0" w:space="0" w:color="auto"/>
            <w:left w:val="none" w:sz="0" w:space="0" w:color="auto"/>
            <w:bottom w:val="none" w:sz="0" w:space="0" w:color="auto"/>
            <w:right w:val="none" w:sz="0" w:space="0" w:color="auto"/>
          </w:divBdr>
        </w:div>
        <w:div w:id="1980573469">
          <w:marLeft w:val="547"/>
          <w:marRight w:val="0"/>
          <w:marTop w:val="200"/>
          <w:marBottom w:val="0"/>
          <w:divBdr>
            <w:top w:val="none" w:sz="0" w:space="0" w:color="auto"/>
            <w:left w:val="none" w:sz="0" w:space="0" w:color="auto"/>
            <w:bottom w:val="none" w:sz="0" w:space="0" w:color="auto"/>
            <w:right w:val="none" w:sz="0" w:space="0" w:color="auto"/>
          </w:divBdr>
        </w:div>
        <w:div w:id="966737357">
          <w:marLeft w:val="547"/>
          <w:marRight w:val="0"/>
          <w:marTop w:val="200"/>
          <w:marBottom w:val="160"/>
          <w:divBdr>
            <w:top w:val="none" w:sz="0" w:space="0" w:color="auto"/>
            <w:left w:val="none" w:sz="0" w:space="0" w:color="auto"/>
            <w:bottom w:val="none" w:sz="0" w:space="0" w:color="auto"/>
            <w:right w:val="none" w:sz="0" w:space="0" w:color="auto"/>
          </w:divBdr>
        </w:div>
        <w:div w:id="266163757">
          <w:marLeft w:val="547"/>
          <w:marRight w:val="0"/>
          <w:marTop w:val="200"/>
          <w:marBottom w:val="0"/>
          <w:divBdr>
            <w:top w:val="none" w:sz="0" w:space="0" w:color="auto"/>
            <w:left w:val="none" w:sz="0" w:space="0" w:color="auto"/>
            <w:bottom w:val="none" w:sz="0" w:space="0" w:color="auto"/>
            <w:right w:val="none" w:sz="0" w:space="0" w:color="auto"/>
          </w:divBdr>
        </w:div>
      </w:divsChild>
    </w:div>
    <w:div w:id="389305919">
      <w:bodyDiv w:val="1"/>
      <w:marLeft w:val="0"/>
      <w:marRight w:val="0"/>
      <w:marTop w:val="0"/>
      <w:marBottom w:val="0"/>
      <w:divBdr>
        <w:top w:val="none" w:sz="0" w:space="0" w:color="auto"/>
        <w:left w:val="none" w:sz="0" w:space="0" w:color="auto"/>
        <w:bottom w:val="none" w:sz="0" w:space="0" w:color="auto"/>
        <w:right w:val="none" w:sz="0" w:space="0" w:color="auto"/>
      </w:divBdr>
    </w:div>
    <w:div w:id="391120684">
      <w:bodyDiv w:val="1"/>
      <w:marLeft w:val="0"/>
      <w:marRight w:val="0"/>
      <w:marTop w:val="0"/>
      <w:marBottom w:val="0"/>
      <w:divBdr>
        <w:top w:val="none" w:sz="0" w:space="0" w:color="auto"/>
        <w:left w:val="none" w:sz="0" w:space="0" w:color="auto"/>
        <w:bottom w:val="none" w:sz="0" w:space="0" w:color="auto"/>
        <w:right w:val="none" w:sz="0" w:space="0" w:color="auto"/>
      </w:divBdr>
      <w:divsChild>
        <w:div w:id="437068640">
          <w:marLeft w:val="547"/>
          <w:marRight w:val="0"/>
          <w:marTop w:val="200"/>
          <w:marBottom w:val="0"/>
          <w:divBdr>
            <w:top w:val="none" w:sz="0" w:space="0" w:color="auto"/>
            <w:left w:val="none" w:sz="0" w:space="0" w:color="auto"/>
            <w:bottom w:val="none" w:sz="0" w:space="0" w:color="auto"/>
            <w:right w:val="none" w:sz="0" w:space="0" w:color="auto"/>
          </w:divBdr>
        </w:div>
        <w:div w:id="435755938">
          <w:marLeft w:val="1080"/>
          <w:marRight w:val="0"/>
          <w:marTop w:val="100"/>
          <w:marBottom w:val="0"/>
          <w:divBdr>
            <w:top w:val="none" w:sz="0" w:space="0" w:color="auto"/>
            <w:left w:val="none" w:sz="0" w:space="0" w:color="auto"/>
            <w:bottom w:val="none" w:sz="0" w:space="0" w:color="auto"/>
            <w:right w:val="none" w:sz="0" w:space="0" w:color="auto"/>
          </w:divBdr>
        </w:div>
        <w:div w:id="1999839718">
          <w:marLeft w:val="1080"/>
          <w:marRight w:val="0"/>
          <w:marTop w:val="100"/>
          <w:marBottom w:val="0"/>
          <w:divBdr>
            <w:top w:val="none" w:sz="0" w:space="0" w:color="auto"/>
            <w:left w:val="none" w:sz="0" w:space="0" w:color="auto"/>
            <w:bottom w:val="none" w:sz="0" w:space="0" w:color="auto"/>
            <w:right w:val="none" w:sz="0" w:space="0" w:color="auto"/>
          </w:divBdr>
        </w:div>
      </w:divsChild>
    </w:div>
    <w:div w:id="404570237">
      <w:bodyDiv w:val="1"/>
      <w:marLeft w:val="0"/>
      <w:marRight w:val="0"/>
      <w:marTop w:val="0"/>
      <w:marBottom w:val="0"/>
      <w:divBdr>
        <w:top w:val="none" w:sz="0" w:space="0" w:color="auto"/>
        <w:left w:val="none" w:sz="0" w:space="0" w:color="auto"/>
        <w:bottom w:val="none" w:sz="0" w:space="0" w:color="auto"/>
        <w:right w:val="none" w:sz="0" w:space="0" w:color="auto"/>
      </w:divBdr>
    </w:div>
    <w:div w:id="409011626">
      <w:bodyDiv w:val="1"/>
      <w:marLeft w:val="0"/>
      <w:marRight w:val="0"/>
      <w:marTop w:val="0"/>
      <w:marBottom w:val="0"/>
      <w:divBdr>
        <w:top w:val="none" w:sz="0" w:space="0" w:color="auto"/>
        <w:left w:val="none" w:sz="0" w:space="0" w:color="auto"/>
        <w:bottom w:val="none" w:sz="0" w:space="0" w:color="auto"/>
        <w:right w:val="none" w:sz="0" w:space="0" w:color="auto"/>
      </w:divBdr>
    </w:div>
    <w:div w:id="423958066">
      <w:bodyDiv w:val="1"/>
      <w:marLeft w:val="0"/>
      <w:marRight w:val="0"/>
      <w:marTop w:val="0"/>
      <w:marBottom w:val="0"/>
      <w:divBdr>
        <w:top w:val="none" w:sz="0" w:space="0" w:color="auto"/>
        <w:left w:val="none" w:sz="0" w:space="0" w:color="auto"/>
        <w:bottom w:val="none" w:sz="0" w:space="0" w:color="auto"/>
        <w:right w:val="none" w:sz="0" w:space="0" w:color="auto"/>
      </w:divBdr>
      <w:divsChild>
        <w:div w:id="1178427527">
          <w:marLeft w:val="547"/>
          <w:marRight w:val="0"/>
          <w:marTop w:val="200"/>
          <w:marBottom w:val="0"/>
          <w:divBdr>
            <w:top w:val="none" w:sz="0" w:space="0" w:color="auto"/>
            <w:left w:val="none" w:sz="0" w:space="0" w:color="auto"/>
            <w:bottom w:val="none" w:sz="0" w:space="0" w:color="auto"/>
            <w:right w:val="none" w:sz="0" w:space="0" w:color="auto"/>
          </w:divBdr>
        </w:div>
        <w:div w:id="2117823136">
          <w:marLeft w:val="1080"/>
          <w:marRight w:val="0"/>
          <w:marTop w:val="0"/>
          <w:marBottom w:val="0"/>
          <w:divBdr>
            <w:top w:val="none" w:sz="0" w:space="0" w:color="auto"/>
            <w:left w:val="none" w:sz="0" w:space="0" w:color="auto"/>
            <w:bottom w:val="none" w:sz="0" w:space="0" w:color="auto"/>
            <w:right w:val="none" w:sz="0" w:space="0" w:color="auto"/>
          </w:divBdr>
        </w:div>
      </w:divsChild>
    </w:div>
    <w:div w:id="427312423">
      <w:bodyDiv w:val="1"/>
      <w:marLeft w:val="0"/>
      <w:marRight w:val="0"/>
      <w:marTop w:val="0"/>
      <w:marBottom w:val="0"/>
      <w:divBdr>
        <w:top w:val="none" w:sz="0" w:space="0" w:color="auto"/>
        <w:left w:val="none" w:sz="0" w:space="0" w:color="auto"/>
        <w:bottom w:val="none" w:sz="0" w:space="0" w:color="auto"/>
        <w:right w:val="none" w:sz="0" w:space="0" w:color="auto"/>
      </w:divBdr>
    </w:div>
    <w:div w:id="443963525">
      <w:bodyDiv w:val="1"/>
      <w:marLeft w:val="0"/>
      <w:marRight w:val="0"/>
      <w:marTop w:val="0"/>
      <w:marBottom w:val="0"/>
      <w:divBdr>
        <w:top w:val="none" w:sz="0" w:space="0" w:color="auto"/>
        <w:left w:val="none" w:sz="0" w:space="0" w:color="auto"/>
        <w:bottom w:val="none" w:sz="0" w:space="0" w:color="auto"/>
        <w:right w:val="none" w:sz="0" w:space="0" w:color="auto"/>
      </w:divBdr>
      <w:divsChild>
        <w:div w:id="414667548">
          <w:marLeft w:val="547"/>
          <w:marRight w:val="0"/>
          <w:marTop w:val="0"/>
          <w:marBottom w:val="0"/>
          <w:divBdr>
            <w:top w:val="none" w:sz="0" w:space="0" w:color="auto"/>
            <w:left w:val="none" w:sz="0" w:space="0" w:color="auto"/>
            <w:bottom w:val="none" w:sz="0" w:space="0" w:color="auto"/>
            <w:right w:val="none" w:sz="0" w:space="0" w:color="auto"/>
          </w:divBdr>
        </w:div>
        <w:div w:id="257909897">
          <w:marLeft w:val="547"/>
          <w:marRight w:val="0"/>
          <w:marTop w:val="0"/>
          <w:marBottom w:val="0"/>
          <w:divBdr>
            <w:top w:val="none" w:sz="0" w:space="0" w:color="auto"/>
            <w:left w:val="none" w:sz="0" w:space="0" w:color="auto"/>
            <w:bottom w:val="none" w:sz="0" w:space="0" w:color="auto"/>
            <w:right w:val="none" w:sz="0" w:space="0" w:color="auto"/>
          </w:divBdr>
        </w:div>
        <w:div w:id="750279119">
          <w:marLeft w:val="547"/>
          <w:marRight w:val="0"/>
          <w:marTop w:val="0"/>
          <w:marBottom w:val="0"/>
          <w:divBdr>
            <w:top w:val="none" w:sz="0" w:space="0" w:color="auto"/>
            <w:left w:val="none" w:sz="0" w:space="0" w:color="auto"/>
            <w:bottom w:val="none" w:sz="0" w:space="0" w:color="auto"/>
            <w:right w:val="none" w:sz="0" w:space="0" w:color="auto"/>
          </w:divBdr>
        </w:div>
        <w:div w:id="660503027">
          <w:marLeft w:val="547"/>
          <w:marRight w:val="0"/>
          <w:marTop w:val="0"/>
          <w:marBottom w:val="0"/>
          <w:divBdr>
            <w:top w:val="none" w:sz="0" w:space="0" w:color="auto"/>
            <w:left w:val="none" w:sz="0" w:space="0" w:color="auto"/>
            <w:bottom w:val="none" w:sz="0" w:space="0" w:color="auto"/>
            <w:right w:val="none" w:sz="0" w:space="0" w:color="auto"/>
          </w:divBdr>
        </w:div>
        <w:div w:id="1565408772">
          <w:marLeft w:val="547"/>
          <w:marRight w:val="0"/>
          <w:marTop w:val="0"/>
          <w:marBottom w:val="0"/>
          <w:divBdr>
            <w:top w:val="none" w:sz="0" w:space="0" w:color="auto"/>
            <w:left w:val="none" w:sz="0" w:space="0" w:color="auto"/>
            <w:bottom w:val="none" w:sz="0" w:space="0" w:color="auto"/>
            <w:right w:val="none" w:sz="0" w:space="0" w:color="auto"/>
          </w:divBdr>
        </w:div>
        <w:div w:id="1685745439">
          <w:marLeft w:val="547"/>
          <w:marRight w:val="0"/>
          <w:marTop w:val="0"/>
          <w:marBottom w:val="0"/>
          <w:divBdr>
            <w:top w:val="none" w:sz="0" w:space="0" w:color="auto"/>
            <w:left w:val="none" w:sz="0" w:space="0" w:color="auto"/>
            <w:bottom w:val="none" w:sz="0" w:space="0" w:color="auto"/>
            <w:right w:val="none" w:sz="0" w:space="0" w:color="auto"/>
          </w:divBdr>
        </w:div>
        <w:div w:id="2063288956">
          <w:marLeft w:val="547"/>
          <w:marRight w:val="0"/>
          <w:marTop w:val="0"/>
          <w:marBottom w:val="160"/>
          <w:divBdr>
            <w:top w:val="none" w:sz="0" w:space="0" w:color="auto"/>
            <w:left w:val="none" w:sz="0" w:space="0" w:color="auto"/>
            <w:bottom w:val="none" w:sz="0" w:space="0" w:color="auto"/>
            <w:right w:val="none" w:sz="0" w:space="0" w:color="auto"/>
          </w:divBdr>
        </w:div>
        <w:div w:id="7173490">
          <w:marLeft w:val="547"/>
          <w:marRight w:val="0"/>
          <w:marTop w:val="0"/>
          <w:marBottom w:val="0"/>
          <w:divBdr>
            <w:top w:val="none" w:sz="0" w:space="0" w:color="auto"/>
            <w:left w:val="none" w:sz="0" w:space="0" w:color="auto"/>
            <w:bottom w:val="none" w:sz="0" w:space="0" w:color="auto"/>
            <w:right w:val="none" w:sz="0" w:space="0" w:color="auto"/>
          </w:divBdr>
        </w:div>
        <w:div w:id="691152602">
          <w:marLeft w:val="547"/>
          <w:marRight w:val="0"/>
          <w:marTop w:val="0"/>
          <w:marBottom w:val="160"/>
          <w:divBdr>
            <w:top w:val="none" w:sz="0" w:space="0" w:color="auto"/>
            <w:left w:val="none" w:sz="0" w:space="0" w:color="auto"/>
            <w:bottom w:val="none" w:sz="0" w:space="0" w:color="auto"/>
            <w:right w:val="none" w:sz="0" w:space="0" w:color="auto"/>
          </w:divBdr>
        </w:div>
      </w:divsChild>
    </w:div>
    <w:div w:id="461313727">
      <w:bodyDiv w:val="1"/>
      <w:marLeft w:val="0"/>
      <w:marRight w:val="0"/>
      <w:marTop w:val="0"/>
      <w:marBottom w:val="0"/>
      <w:divBdr>
        <w:top w:val="none" w:sz="0" w:space="0" w:color="auto"/>
        <w:left w:val="none" w:sz="0" w:space="0" w:color="auto"/>
        <w:bottom w:val="none" w:sz="0" w:space="0" w:color="auto"/>
        <w:right w:val="none" w:sz="0" w:space="0" w:color="auto"/>
      </w:divBdr>
    </w:div>
    <w:div w:id="468938815">
      <w:bodyDiv w:val="1"/>
      <w:marLeft w:val="0"/>
      <w:marRight w:val="0"/>
      <w:marTop w:val="0"/>
      <w:marBottom w:val="0"/>
      <w:divBdr>
        <w:top w:val="none" w:sz="0" w:space="0" w:color="auto"/>
        <w:left w:val="none" w:sz="0" w:space="0" w:color="auto"/>
        <w:bottom w:val="none" w:sz="0" w:space="0" w:color="auto"/>
        <w:right w:val="none" w:sz="0" w:space="0" w:color="auto"/>
      </w:divBdr>
    </w:div>
    <w:div w:id="490560323">
      <w:bodyDiv w:val="1"/>
      <w:marLeft w:val="0"/>
      <w:marRight w:val="0"/>
      <w:marTop w:val="0"/>
      <w:marBottom w:val="0"/>
      <w:divBdr>
        <w:top w:val="none" w:sz="0" w:space="0" w:color="auto"/>
        <w:left w:val="none" w:sz="0" w:space="0" w:color="auto"/>
        <w:bottom w:val="none" w:sz="0" w:space="0" w:color="auto"/>
        <w:right w:val="none" w:sz="0" w:space="0" w:color="auto"/>
      </w:divBdr>
    </w:div>
    <w:div w:id="503786384">
      <w:bodyDiv w:val="1"/>
      <w:marLeft w:val="0"/>
      <w:marRight w:val="0"/>
      <w:marTop w:val="0"/>
      <w:marBottom w:val="0"/>
      <w:divBdr>
        <w:top w:val="none" w:sz="0" w:space="0" w:color="auto"/>
        <w:left w:val="none" w:sz="0" w:space="0" w:color="auto"/>
        <w:bottom w:val="none" w:sz="0" w:space="0" w:color="auto"/>
        <w:right w:val="none" w:sz="0" w:space="0" w:color="auto"/>
      </w:divBdr>
      <w:divsChild>
        <w:div w:id="1758480723">
          <w:marLeft w:val="1094"/>
          <w:marRight w:val="0"/>
          <w:marTop w:val="0"/>
          <w:marBottom w:val="0"/>
          <w:divBdr>
            <w:top w:val="none" w:sz="0" w:space="0" w:color="auto"/>
            <w:left w:val="none" w:sz="0" w:space="0" w:color="auto"/>
            <w:bottom w:val="none" w:sz="0" w:space="0" w:color="auto"/>
            <w:right w:val="none" w:sz="0" w:space="0" w:color="auto"/>
          </w:divBdr>
        </w:div>
      </w:divsChild>
    </w:div>
    <w:div w:id="507911543">
      <w:bodyDiv w:val="1"/>
      <w:marLeft w:val="0"/>
      <w:marRight w:val="0"/>
      <w:marTop w:val="0"/>
      <w:marBottom w:val="0"/>
      <w:divBdr>
        <w:top w:val="none" w:sz="0" w:space="0" w:color="auto"/>
        <w:left w:val="none" w:sz="0" w:space="0" w:color="auto"/>
        <w:bottom w:val="none" w:sz="0" w:space="0" w:color="auto"/>
        <w:right w:val="none" w:sz="0" w:space="0" w:color="auto"/>
      </w:divBdr>
    </w:div>
    <w:div w:id="531840074">
      <w:bodyDiv w:val="1"/>
      <w:marLeft w:val="0"/>
      <w:marRight w:val="0"/>
      <w:marTop w:val="0"/>
      <w:marBottom w:val="0"/>
      <w:divBdr>
        <w:top w:val="none" w:sz="0" w:space="0" w:color="auto"/>
        <w:left w:val="none" w:sz="0" w:space="0" w:color="auto"/>
        <w:bottom w:val="none" w:sz="0" w:space="0" w:color="auto"/>
        <w:right w:val="none" w:sz="0" w:space="0" w:color="auto"/>
      </w:divBdr>
    </w:div>
    <w:div w:id="560748900">
      <w:bodyDiv w:val="1"/>
      <w:marLeft w:val="0"/>
      <w:marRight w:val="0"/>
      <w:marTop w:val="0"/>
      <w:marBottom w:val="0"/>
      <w:divBdr>
        <w:top w:val="none" w:sz="0" w:space="0" w:color="auto"/>
        <w:left w:val="none" w:sz="0" w:space="0" w:color="auto"/>
        <w:bottom w:val="none" w:sz="0" w:space="0" w:color="auto"/>
        <w:right w:val="none" w:sz="0" w:space="0" w:color="auto"/>
      </w:divBdr>
      <w:divsChild>
        <w:div w:id="1454472622">
          <w:marLeft w:val="547"/>
          <w:marRight w:val="0"/>
          <w:marTop w:val="200"/>
          <w:marBottom w:val="0"/>
          <w:divBdr>
            <w:top w:val="none" w:sz="0" w:space="0" w:color="auto"/>
            <w:left w:val="none" w:sz="0" w:space="0" w:color="auto"/>
            <w:bottom w:val="none" w:sz="0" w:space="0" w:color="auto"/>
            <w:right w:val="none" w:sz="0" w:space="0" w:color="auto"/>
          </w:divBdr>
        </w:div>
        <w:div w:id="1441146600">
          <w:marLeft w:val="547"/>
          <w:marRight w:val="0"/>
          <w:marTop w:val="200"/>
          <w:marBottom w:val="0"/>
          <w:divBdr>
            <w:top w:val="none" w:sz="0" w:space="0" w:color="auto"/>
            <w:left w:val="none" w:sz="0" w:space="0" w:color="auto"/>
            <w:bottom w:val="none" w:sz="0" w:space="0" w:color="auto"/>
            <w:right w:val="none" w:sz="0" w:space="0" w:color="auto"/>
          </w:divBdr>
        </w:div>
        <w:div w:id="1081871248">
          <w:marLeft w:val="547"/>
          <w:marRight w:val="0"/>
          <w:marTop w:val="200"/>
          <w:marBottom w:val="0"/>
          <w:divBdr>
            <w:top w:val="none" w:sz="0" w:space="0" w:color="auto"/>
            <w:left w:val="none" w:sz="0" w:space="0" w:color="auto"/>
            <w:bottom w:val="none" w:sz="0" w:space="0" w:color="auto"/>
            <w:right w:val="none" w:sz="0" w:space="0" w:color="auto"/>
          </w:divBdr>
        </w:div>
      </w:divsChild>
    </w:div>
    <w:div w:id="570821517">
      <w:bodyDiv w:val="1"/>
      <w:marLeft w:val="0"/>
      <w:marRight w:val="0"/>
      <w:marTop w:val="0"/>
      <w:marBottom w:val="0"/>
      <w:divBdr>
        <w:top w:val="none" w:sz="0" w:space="0" w:color="auto"/>
        <w:left w:val="none" w:sz="0" w:space="0" w:color="auto"/>
        <w:bottom w:val="none" w:sz="0" w:space="0" w:color="auto"/>
        <w:right w:val="none" w:sz="0" w:space="0" w:color="auto"/>
      </w:divBdr>
    </w:div>
    <w:div w:id="600453229">
      <w:bodyDiv w:val="1"/>
      <w:marLeft w:val="0"/>
      <w:marRight w:val="0"/>
      <w:marTop w:val="0"/>
      <w:marBottom w:val="0"/>
      <w:divBdr>
        <w:top w:val="none" w:sz="0" w:space="0" w:color="auto"/>
        <w:left w:val="none" w:sz="0" w:space="0" w:color="auto"/>
        <w:bottom w:val="none" w:sz="0" w:space="0" w:color="auto"/>
        <w:right w:val="none" w:sz="0" w:space="0" w:color="auto"/>
      </w:divBdr>
    </w:div>
    <w:div w:id="630986109">
      <w:bodyDiv w:val="1"/>
      <w:marLeft w:val="0"/>
      <w:marRight w:val="0"/>
      <w:marTop w:val="0"/>
      <w:marBottom w:val="0"/>
      <w:divBdr>
        <w:top w:val="none" w:sz="0" w:space="0" w:color="auto"/>
        <w:left w:val="none" w:sz="0" w:space="0" w:color="auto"/>
        <w:bottom w:val="none" w:sz="0" w:space="0" w:color="auto"/>
        <w:right w:val="none" w:sz="0" w:space="0" w:color="auto"/>
      </w:divBdr>
      <w:divsChild>
        <w:div w:id="550650324">
          <w:marLeft w:val="547"/>
          <w:marRight w:val="0"/>
          <w:marTop w:val="200"/>
          <w:marBottom w:val="0"/>
          <w:divBdr>
            <w:top w:val="none" w:sz="0" w:space="0" w:color="auto"/>
            <w:left w:val="none" w:sz="0" w:space="0" w:color="auto"/>
            <w:bottom w:val="none" w:sz="0" w:space="0" w:color="auto"/>
            <w:right w:val="none" w:sz="0" w:space="0" w:color="auto"/>
          </w:divBdr>
        </w:div>
        <w:div w:id="457920507">
          <w:marLeft w:val="547"/>
          <w:marRight w:val="0"/>
          <w:marTop w:val="200"/>
          <w:marBottom w:val="0"/>
          <w:divBdr>
            <w:top w:val="none" w:sz="0" w:space="0" w:color="auto"/>
            <w:left w:val="none" w:sz="0" w:space="0" w:color="auto"/>
            <w:bottom w:val="none" w:sz="0" w:space="0" w:color="auto"/>
            <w:right w:val="none" w:sz="0" w:space="0" w:color="auto"/>
          </w:divBdr>
        </w:div>
        <w:div w:id="41292595">
          <w:marLeft w:val="547"/>
          <w:marRight w:val="0"/>
          <w:marTop w:val="200"/>
          <w:marBottom w:val="0"/>
          <w:divBdr>
            <w:top w:val="none" w:sz="0" w:space="0" w:color="auto"/>
            <w:left w:val="none" w:sz="0" w:space="0" w:color="auto"/>
            <w:bottom w:val="none" w:sz="0" w:space="0" w:color="auto"/>
            <w:right w:val="none" w:sz="0" w:space="0" w:color="auto"/>
          </w:divBdr>
        </w:div>
      </w:divsChild>
    </w:div>
    <w:div w:id="634723002">
      <w:bodyDiv w:val="1"/>
      <w:marLeft w:val="0"/>
      <w:marRight w:val="0"/>
      <w:marTop w:val="0"/>
      <w:marBottom w:val="0"/>
      <w:divBdr>
        <w:top w:val="none" w:sz="0" w:space="0" w:color="auto"/>
        <w:left w:val="none" w:sz="0" w:space="0" w:color="auto"/>
        <w:bottom w:val="none" w:sz="0" w:space="0" w:color="auto"/>
        <w:right w:val="none" w:sz="0" w:space="0" w:color="auto"/>
      </w:divBdr>
      <w:divsChild>
        <w:div w:id="751778869">
          <w:marLeft w:val="547"/>
          <w:marRight w:val="0"/>
          <w:marTop w:val="0"/>
          <w:marBottom w:val="0"/>
          <w:divBdr>
            <w:top w:val="none" w:sz="0" w:space="0" w:color="auto"/>
            <w:left w:val="none" w:sz="0" w:space="0" w:color="auto"/>
            <w:bottom w:val="none" w:sz="0" w:space="0" w:color="auto"/>
            <w:right w:val="none" w:sz="0" w:space="0" w:color="auto"/>
          </w:divBdr>
        </w:div>
        <w:div w:id="1618562185">
          <w:marLeft w:val="547"/>
          <w:marRight w:val="0"/>
          <w:marTop w:val="0"/>
          <w:marBottom w:val="0"/>
          <w:divBdr>
            <w:top w:val="none" w:sz="0" w:space="0" w:color="auto"/>
            <w:left w:val="none" w:sz="0" w:space="0" w:color="auto"/>
            <w:bottom w:val="none" w:sz="0" w:space="0" w:color="auto"/>
            <w:right w:val="none" w:sz="0" w:space="0" w:color="auto"/>
          </w:divBdr>
        </w:div>
        <w:div w:id="692221487">
          <w:marLeft w:val="547"/>
          <w:marRight w:val="0"/>
          <w:marTop w:val="0"/>
          <w:marBottom w:val="0"/>
          <w:divBdr>
            <w:top w:val="none" w:sz="0" w:space="0" w:color="auto"/>
            <w:left w:val="none" w:sz="0" w:space="0" w:color="auto"/>
            <w:bottom w:val="none" w:sz="0" w:space="0" w:color="auto"/>
            <w:right w:val="none" w:sz="0" w:space="0" w:color="auto"/>
          </w:divBdr>
        </w:div>
      </w:divsChild>
    </w:div>
    <w:div w:id="671568162">
      <w:bodyDiv w:val="1"/>
      <w:marLeft w:val="0"/>
      <w:marRight w:val="0"/>
      <w:marTop w:val="0"/>
      <w:marBottom w:val="0"/>
      <w:divBdr>
        <w:top w:val="none" w:sz="0" w:space="0" w:color="auto"/>
        <w:left w:val="none" w:sz="0" w:space="0" w:color="auto"/>
        <w:bottom w:val="none" w:sz="0" w:space="0" w:color="auto"/>
        <w:right w:val="none" w:sz="0" w:space="0" w:color="auto"/>
      </w:divBdr>
      <w:divsChild>
        <w:div w:id="326055613">
          <w:marLeft w:val="547"/>
          <w:marRight w:val="0"/>
          <w:marTop w:val="0"/>
          <w:marBottom w:val="0"/>
          <w:divBdr>
            <w:top w:val="none" w:sz="0" w:space="0" w:color="auto"/>
            <w:left w:val="none" w:sz="0" w:space="0" w:color="auto"/>
            <w:bottom w:val="none" w:sz="0" w:space="0" w:color="auto"/>
            <w:right w:val="none" w:sz="0" w:space="0" w:color="auto"/>
          </w:divBdr>
        </w:div>
        <w:div w:id="727917035">
          <w:marLeft w:val="1166"/>
          <w:marRight w:val="0"/>
          <w:marTop w:val="0"/>
          <w:marBottom w:val="0"/>
          <w:divBdr>
            <w:top w:val="none" w:sz="0" w:space="0" w:color="auto"/>
            <w:left w:val="none" w:sz="0" w:space="0" w:color="auto"/>
            <w:bottom w:val="none" w:sz="0" w:space="0" w:color="auto"/>
            <w:right w:val="none" w:sz="0" w:space="0" w:color="auto"/>
          </w:divBdr>
        </w:div>
        <w:div w:id="477066969">
          <w:marLeft w:val="1166"/>
          <w:marRight w:val="0"/>
          <w:marTop w:val="0"/>
          <w:marBottom w:val="0"/>
          <w:divBdr>
            <w:top w:val="none" w:sz="0" w:space="0" w:color="auto"/>
            <w:left w:val="none" w:sz="0" w:space="0" w:color="auto"/>
            <w:bottom w:val="none" w:sz="0" w:space="0" w:color="auto"/>
            <w:right w:val="none" w:sz="0" w:space="0" w:color="auto"/>
          </w:divBdr>
        </w:div>
        <w:div w:id="1943536952">
          <w:marLeft w:val="1166"/>
          <w:marRight w:val="0"/>
          <w:marTop w:val="0"/>
          <w:marBottom w:val="0"/>
          <w:divBdr>
            <w:top w:val="none" w:sz="0" w:space="0" w:color="auto"/>
            <w:left w:val="none" w:sz="0" w:space="0" w:color="auto"/>
            <w:bottom w:val="none" w:sz="0" w:space="0" w:color="auto"/>
            <w:right w:val="none" w:sz="0" w:space="0" w:color="auto"/>
          </w:divBdr>
        </w:div>
        <w:div w:id="1785660000">
          <w:marLeft w:val="1166"/>
          <w:marRight w:val="0"/>
          <w:marTop w:val="0"/>
          <w:marBottom w:val="0"/>
          <w:divBdr>
            <w:top w:val="none" w:sz="0" w:space="0" w:color="auto"/>
            <w:left w:val="none" w:sz="0" w:space="0" w:color="auto"/>
            <w:bottom w:val="none" w:sz="0" w:space="0" w:color="auto"/>
            <w:right w:val="none" w:sz="0" w:space="0" w:color="auto"/>
          </w:divBdr>
        </w:div>
        <w:div w:id="1035890798">
          <w:marLeft w:val="1166"/>
          <w:marRight w:val="0"/>
          <w:marTop w:val="0"/>
          <w:marBottom w:val="0"/>
          <w:divBdr>
            <w:top w:val="none" w:sz="0" w:space="0" w:color="auto"/>
            <w:left w:val="none" w:sz="0" w:space="0" w:color="auto"/>
            <w:bottom w:val="none" w:sz="0" w:space="0" w:color="auto"/>
            <w:right w:val="none" w:sz="0" w:space="0" w:color="auto"/>
          </w:divBdr>
        </w:div>
        <w:div w:id="1674993997">
          <w:marLeft w:val="1166"/>
          <w:marRight w:val="0"/>
          <w:marTop w:val="0"/>
          <w:marBottom w:val="0"/>
          <w:divBdr>
            <w:top w:val="none" w:sz="0" w:space="0" w:color="auto"/>
            <w:left w:val="none" w:sz="0" w:space="0" w:color="auto"/>
            <w:bottom w:val="none" w:sz="0" w:space="0" w:color="auto"/>
            <w:right w:val="none" w:sz="0" w:space="0" w:color="auto"/>
          </w:divBdr>
        </w:div>
        <w:div w:id="766539689">
          <w:marLeft w:val="1166"/>
          <w:marRight w:val="0"/>
          <w:marTop w:val="0"/>
          <w:marBottom w:val="0"/>
          <w:divBdr>
            <w:top w:val="none" w:sz="0" w:space="0" w:color="auto"/>
            <w:left w:val="none" w:sz="0" w:space="0" w:color="auto"/>
            <w:bottom w:val="none" w:sz="0" w:space="0" w:color="auto"/>
            <w:right w:val="none" w:sz="0" w:space="0" w:color="auto"/>
          </w:divBdr>
        </w:div>
        <w:div w:id="1837838282">
          <w:marLeft w:val="1166"/>
          <w:marRight w:val="0"/>
          <w:marTop w:val="0"/>
          <w:marBottom w:val="0"/>
          <w:divBdr>
            <w:top w:val="none" w:sz="0" w:space="0" w:color="auto"/>
            <w:left w:val="none" w:sz="0" w:space="0" w:color="auto"/>
            <w:bottom w:val="none" w:sz="0" w:space="0" w:color="auto"/>
            <w:right w:val="none" w:sz="0" w:space="0" w:color="auto"/>
          </w:divBdr>
        </w:div>
        <w:div w:id="608468114">
          <w:marLeft w:val="1166"/>
          <w:marRight w:val="0"/>
          <w:marTop w:val="0"/>
          <w:marBottom w:val="0"/>
          <w:divBdr>
            <w:top w:val="none" w:sz="0" w:space="0" w:color="auto"/>
            <w:left w:val="none" w:sz="0" w:space="0" w:color="auto"/>
            <w:bottom w:val="none" w:sz="0" w:space="0" w:color="auto"/>
            <w:right w:val="none" w:sz="0" w:space="0" w:color="auto"/>
          </w:divBdr>
        </w:div>
        <w:div w:id="111487536">
          <w:marLeft w:val="1166"/>
          <w:marRight w:val="0"/>
          <w:marTop w:val="0"/>
          <w:marBottom w:val="0"/>
          <w:divBdr>
            <w:top w:val="none" w:sz="0" w:space="0" w:color="auto"/>
            <w:left w:val="none" w:sz="0" w:space="0" w:color="auto"/>
            <w:bottom w:val="none" w:sz="0" w:space="0" w:color="auto"/>
            <w:right w:val="none" w:sz="0" w:space="0" w:color="auto"/>
          </w:divBdr>
        </w:div>
        <w:div w:id="2056469122">
          <w:marLeft w:val="1166"/>
          <w:marRight w:val="0"/>
          <w:marTop w:val="0"/>
          <w:marBottom w:val="0"/>
          <w:divBdr>
            <w:top w:val="none" w:sz="0" w:space="0" w:color="auto"/>
            <w:left w:val="none" w:sz="0" w:space="0" w:color="auto"/>
            <w:bottom w:val="none" w:sz="0" w:space="0" w:color="auto"/>
            <w:right w:val="none" w:sz="0" w:space="0" w:color="auto"/>
          </w:divBdr>
        </w:div>
      </w:divsChild>
    </w:div>
    <w:div w:id="681130764">
      <w:bodyDiv w:val="1"/>
      <w:marLeft w:val="0"/>
      <w:marRight w:val="0"/>
      <w:marTop w:val="0"/>
      <w:marBottom w:val="0"/>
      <w:divBdr>
        <w:top w:val="none" w:sz="0" w:space="0" w:color="auto"/>
        <w:left w:val="none" w:sz="0" w:space="0" w:color="auto"/>
        <w:bottom w:val="none" w:sz="0" w:space="0" w:color="auto"/>
        <w:right w:val="none" w:sz="0" w:space="0" w:color="auto"/>
      </w:divBdr>
      <w:divsChild>
        <w:div w:id="450636638">
          <w:marLeft w:val="547"/>
          <w:marRight w:val="0"/>
          <w:marTop w:val="200"/>
          <w:marBottom w:val="0"/>
          <w:divBdr>
            <w:top w:val="none" w:sz="0" w:space="0" w:color="auto"/>
            <w:left w:val="none" w:sz="0" w:space="0" w:color="auto"/>
            <w:bottom w:val="none" w:sz="0" w:space="0" w:color="auto"/>
            <w:right w:val="none" w:sz="0" w:space="0" w:color="auto"/>
          </w:divBdr>
        </w:div>
        <w:div w:id="46879853">
          <w:marLeft w:val="547"/>
          <w:marRight w:val="0"/>
          <w:marTop w:val="200"/>
          <w:marBottom w:val="0"/>
          <w:divBdr>
            <w:top w:val="none" w:sz="0" w:space="0" w:color="auto"/>
            <w:left w:val="none" w:sz="0" w:space="0" w:color="auto"/>
            <w:bottom w:val="none" w:sz="0" w:space="0" w:color="auto"/>
            <w:right w:val="none" w:sz="0" w:space="0" w:color="auto"/>
          </w:divBdr>
        </w:div>
        <w:div w:id="68384068">
          <w:marLeft w:val="1080"/>
          <w:marRight w:val="0"/>
          <w:marTop w:val="100"/>
          <w:marBottom w:val="0"/>
          <w:divBdr>
            <w:top w:val="none" w:sz="0" w:space="0" w:color="auto"/>
            <w:left w:val="none" w:sz="0" w:space="0" w:color="auto"/>
            <w:bottom w:val="none" w:sz="0" w:space="0" w:color="auto"/>
            <w:right w:val="none" w:sz="0" w:space="0" w:color="auto"/>
          </w:divBdr>
        </w:div>
        <w:div w:id="1161043691">
          <w:marLeft w:val="547"/>
          <w:marRight w:val="0"/>
          <w:marTop w:val="200"/>
          <w:marBottom w:val="0"/>
          <w:divBdr>
            <w:top w:val="none" w:sz="0" w:space="0" w:color="auto"/>
            <w:left w:val="none" w:sz="0" w:space="0" w:color="auto"/>
            <w:bottom w:val="none" w:sz="0" w:space="0" w:color="auto"/>
            <w:right w:val="none" w:sz="0" w:space="0" w:color="auto"/>
          </w:divBdr>
        </w:div>
        <w:div w:id="523398086">
          <w:marLeft w:val="1080"/>
          <w:marRight w:val="0"/>
          <w:marTop w:val="100"/>
          <w:marBottom w:val="0"/>
          <w:divBdr>
            <w:top w:val="none" w:sz="0" w:space="0" w:color="auto"/>
            <w:left w:val="none" w:sz="0" w:space="0" w:color="auto"/>
            <w:bottom w:val="none" w:sz="0" w:space="0" w:color="auto"/>
            <w:right w:val="none" w:sz="0" w:space="0" w:color="auto"/>
          </w:divBdr>
        </w:div>
      </w:divsChild>
    </w:div>
    <w:div w:id="709186679">
      <w:bodyDiv w:val="1"/>
      <w:marLeft w:val="0"/>
      <w:marRight w:val="0"/>
      <w:marTop w:val="0"/>
      <w:marBottom w:val="0"/>
      <w:divBdr>
        <w:top w:val="none" w:sz="0" w:space="0" w:color="auto"/>
        <w:left w:val="none" w:sz="0" w:space="0" w:color="auto"/>
        <w:bottom w:val="none" w:sz="0" w:space="0" w:color="auto"/>
        <w:right w:val="none" w:sz="0" w:space="0" w:color="auto"/>
      </w:divBdr>
    </w:div>
    <w:div w:id="748844780">
      <w:bodyDiv w:val="1"/>
      <w:marLeft w:val="0"/>
      <w:marRight w:val="0"/>
      <w:marTop w:val="0"/>
      <w:marBottom w:val="0"/>
      <w:divBdr>
        <w:top w:val="none" w:sz="0" w:space="0" w:color="auto"/>
        <w:left w:val="none" w:sz="0" w:space="0" w:color="auto"/>
        <w:bottom w:val="none" w:sz="0" w:space="0" w:color="auto"/>
        <w:right w:val="none" w:sz="0" w:space="0" w:color="auto"/>
      </w:divBdr>
    </w:div>
    <w:div w:id="772749413">
      <w:bodyDiv w:val="1"/>
      <w:marLeft w:val="0"/>
      <w:marRight w:val="0"/>
      <w:marTop w:val="0"/>
      <w:marBottom w:val="0"/>
      <w:divBdr>
        <w:top w:val="none" w:sz="0" w:space="0" w:color="auto"/>
        <w:left w:val="none" w:sz="0" w:space="0" w:color="auto"/>
        <w:bottom w:val="none" w:sz="0" w:space="0" w:color="auto"/>
        <w:right w:val="none" w:sz="0" w:space="0" w:color="auto"/>
      </w:divBdr>
    </w:div>
    <w:div w:id="777024325">
      <w:bodyDiv w:val="1"/>
      <w:marLeft w:val="0"/>
      <w:marRight w:val="0"/>
      <w:marTop w:val="0"/>
      <w:marBottom w:val="0"/>
      <w:divBdr>
        <w:top w:val="none" w:sz="0" w:space="0" w:color="auto"/>
        <w:left w:val="none" w:sz="0" w:space="0" w:color="auto"/>
        <w:bottom w:val="none" w:sz="0" w:space="0" w:color="auto"/>
        <w:right w:val="none" w:sz="0" w:space="0" w:color="auto"/>
      </w:divBdr>
      <w:divsChild>
        <w:div w:id="1643269478">
          <w:marLeft w:val="547"/>
          <w:marRight w:val="0"/>
          <w:marTop w:val="0"/>
          <w:marBottom w:val="0"/>
          <w:divBdr>
            <w:top w:val="none" w:sz="0" w:space="0" w:color="auto"/>
            <w:left w:val="none" w:sz="0" w:space="0" w:color="auto"/>
            <w:bottom w:val="none" w:sz="0" w:space="0" w:color="auto"/>
            <w:right w:val="none" w:sz="0" w:space="0" w:color="auto"/>
          </w:divBdr>
        </w:div>
        <w:div w:id="1701517698">
          <w:marLeft w:val="547"/>
          <w:marRight w:val="0"/>
          <w:marTop w:val="0"/>
          <w:marBottom w:val="0"/>
          <w:divBdr>
            <w:top w:val="none" w:sz="0" w:space="0" w:color="auto"/>
            <w:left w:val="none" w:sz="0" w:space="0" w:color="auto"/>
            <w:bottom w:val="none" w:sz="0" w:space="0" w:color="auto"/>
            <w:right w:val="none" w:sz="0" w:space="0" w:color="auto"/>
          </w:divBdr>
        </w:div>
        <w:div w:id="1954820234">
          <w:marLeft w:val="547"/>
          <w:marRight w:val="0"/>
          <w:marTop w:val="0"/>
          <w:marBottom w:val="0"/>
          <w:divBdr>
            <w:top w:val="none" w:sz="0" w:space="0" w:color="auto"/>
            <w:left w:val="none" w:sz="0" w:space="0" w:color="auto"/>
            <w:bottom w:val="none" w:sz="0" w:space="0" w:color="auto"/>
            <w:right w:val="none" w:sz="0" w:space="0" w:color="auto"/>
          </w:divBdr>
        </w:div>
      </w:divsChild>
    </w:div>
    <w:div w:id="777483373">
      <w:bodyDiv w:val="1"/>
      <w:marLeft w:val="0"/>
      <w:marRight w:val="0"/>
      <w:marTop w:val="0"/>
      <w:marBottom w:val="0"/>
      <w:divBdr>
        <w:top w:val="none" w:sz="0" w:space="0" w:color="auto"/>
        <w:left w:val="none" w:sz="0" w:space="0" w:color="auto"/>
        <w:bottom w:val="none" w:sz="0" w:space="0" w:color="auto"/>
        <w:right w:val="none" w:sz="0" w:space="0" w:color="auto"/>
      </w:divBdr>
    </w:div>
    <w:div w:id="788937355">
      <w:bodyDiv w:val="1"/>
      <w:marLeft w:val="0"/>
      <w:marRight w:val="0"/>
      <w:marTop w:val="0"/>
      <w:marBottom w:val="0"/>
      <w:divBdr>
        <w:top w:val="none" w:sz="0" w:space="0" w:color="auto"/>
        <w:left w:val="none" w:sz="0" w:space="0" w:color="auto"/>
        <w:bottom w:val="none" w:sz="0" w:space="0" w:color="auto"/>
        <w:right w:val="none" w:sz="0" w:space="0" w:color="auto"/>
      </w:divBdr>
    </w:div>
    <w:div w:id="816145489">
      <w:bodyDiv w:val="1"/>
      <w:marLeft w:val="0"/>
      <w:marRight w:val="0"/>
      <w:marTop w:val="0"/>
      <w:marBottom w:val="0"/>
      <w:divBdr>
        <w:top w:val="none" w:sz="0" w:space="0" w:color="auto"/>
        <w:left w:val="none" w:sz="0" w:space="0" w:color="auto"/>
        <w:bottom w:val="none" w:sz="0" w:space="0" w:color="auto"/>
        <w:right w:val="none" w:sz="0" w:space="0" w:color="auto"/>
      </w:divBdr>
    </w:div>
    <w:div w:id="817452648">
      <w:bodyDiv w:val="1"/>
      <w:marLeft w:val="0"/>
      <w:marRight w:val="0"/>
      <w:marTop w:val="0"/>
      <w:marBottom w:val="0"/>
      <w:divBdr>
        <w:top w:val="none" w:sz="0" w:space="0" w:color="auto"/>
        <w:left w:val="none" w:sz="0" w:space="0" w:color="auto"/>
        <w:bottom w:val="none" w:sz="0" w:space="0" w:color="auto"/>
        <w:right w:val="none" w:sz="0" w:space="0" w:color="auto"/>
      </w:divBdr>
    </w:div>
    <w:div w:id="852034511">
      <w:bodyDiv w:val="1"/>
      <w:marLeft w:val="0"/>
      <w:marRight w:val="0"/>
      <w:marTop w:val="0"/>
      <w:marBottom w:val="0"/>
      <w:divBdr>
        <w:top w:val="none" w:sz="0" w:space="0" w:color="auto"/>
        <w:left w:val="none" w:sz="0" w:space="0" w:color="auto"/>
        <w:bottom w:val="none" w:sz="0" w:space="0" w:color="auto"/>
        <w:right w:val="none" w:sz="0" w:space="0" w:color="auto"/>
      </w:divBdr>
    </w:div>
    <w:div w:id="853956547">
      <w:bodyDiv w:val="1"/>
      <w:marLeft w:val="0"/>
      <w:marRight w:val="0"/>
      <w:marTop w:val="0"/>
      <w:marBottom w:val="0"/>
      <w:divBdr>
        <w:top w:val="none" w:sz="0" w:space="0" w:color="auto"/>
        <w:left w:val="none" w:sz="0" w:space="0" w:color="auto"/>
        <w:bottom w:val="none" w:sz="0" w:space="0" w:color="auto"/>
        <w:right w:val="none" w:sz="0" w:space="0" w:color="auto"/>
      </w:divBdr>
      <w:divsChild>
        <w:div w:id="1788697426">
          <w:marLeft w:val="547"/>
          <w:marRight w:val="0"/>
          <w:marTop w:val="200"/>
          <w:marBottom w:val="0"/>
          <w:divBdr>
            <w:top w:val="none" w:sz="0" w:space="0" w:color="auto"/>
            <w:left w:val="none" w:sz="0" w:space="0" w:color="auto"/>
            <w:bottom w:val="none" w:sz="0" w:space="0" w:color="auto"/>
            <w:right w:val="none" w:sz="0" w:space="0" w:color="auto"/>
          </w:divBdr>
        </w:div>
        <w:div w:id="115948039">
          <w:marLeft w:val="547"/>
          <w:marRight w:val="0"/>
          <w:marTop w:val="200"/>
          <w:marBottom w:val="0"/>
          <w:divBdr>
            <w:top w:val="none" w:sz="0" w:space="0" w:color="auto"/>
            <w:left w:val="none" w:sz="0" w:space="0" w:color="auto"/>
            <w:bottom w:val="none" w:sz="0" w:space="0" w:color="auto"/>
            <w:right w:val="none" w:sz="0" w:space="0" w:color="auto"/>
          </w:divBdr>
        </w:div>
        <w:div w:id="274483580">
          <w:marLeft w:val="547"/>
          <w:marRight w:val="0"/>
          <w:marTop w:val="200"/>
          <w:marBottom w:val="0"/>
          <w:divBdr>
            <w:top w:val="none" w:sz="0" w:space="0" w:color="auto"/>
            <w:left w:val="none" w:sz="0" w:space="0" w:color="auto"/>
            <w:bottom w:val="none" w:sz="0" w:space="0" w:color="auto"/>
            <w:right w:val="none" w:sz="0" w:space="0" w:color="auto"/>
          </w:divBdr>
        </w:div>
      </w:divsChild>
    </w:div>
    <w:div w:id="857039072">
      <w:bodyDiv w:val="1"/>
      <w:marLeft w:val="0"/>
      <w:marRight w:val="0"/>
      <w:marTop w:val="0"/>
      <w:marBottom w:val="0"/>
      <w:divBdr>
        <w:top w:val="none" w:sz="0" w:space="0" w:color="auto"/>
        <w:left w:val="none" w:sz="0" w:space="0" w:color="auto"/>
        <w:bottom w:val="none" w:sz="0" w:space="0" w:color="auto"/>
        <w:right w:val="none" w:sz="0" w:space="0" w:color="auto"/>
      </w:divBdr>
    </w:div>
    <w:div w:id="869420598">
      <w:bodyDiv w:val="1"/>
      <w:marLeft w:val="0"/>
      <w:marRight w:val="0"/>
      <w:marTop w:val="0"/>
      <w:marBottom w:val="0"/>
      <w:divBdr>
        <w:top w:val="none" w:sz="0" w:space="0" w:color="auto"/>
        <w:left w:val="none" w:sz="0" w:space="0" w:color="auto"/>
        <w:bottom w:val="none" w:sz="0" w:space="0" w:color="auto"/>
        <w:right w:val="none" w:sz="0" w:space="0" w:color="auto"/>
      </w:divBdr>
    </w:div>
    <w:div w:id="915554735">
      <w:bodyDiv w:val="1"/>
      <w:marLeft w:val="0"/>
      <w:marRight w:val="0"/>
      <w:marTop w:val="0"/>
      <w:marBottom w:val="0"/>
      <w:divBdr>
        <w:top w:val="none" w:sz="0" w:space="0" w:color="auto"/>
        <w:left w:val="none" w:sz="0" w:space="0" w:color="auto"/>
        <w:bottom w:val="none" w:sz="0" w:space="0" w:color="auto"/>
        <w:right w:val="none" w:sz="0" w:space="0" w:color="auto"/>
      </w:divBdr>
    </w:div>
    <w:div w:id="923680907">
      <w:bodyDiv w:val="1"/>
      <w:marLeft w:val="0"/>
      <w:marRight w:val="0"/>
      <w:marTop w:val="0"/>
      <w:marBottom w:val="0"/>
      <w:divBdr>
        <w:top w:val="none" w:sz="0" w:space="0" w:color="auto"/>
        <w:left w:val="none" w:sz="0" w:space="0" w:color="auto"/>
        <w:bottom w:val="none" w:sz="0" w:space="0" w:color="auto"/>
        <w:right w:val="none" w:sz="0" w:space="0" w:color="auto"/>
      </w:divBdr>
      <w:divsChild>
        <w:div w:id="1555656209">
          <w:marLeft w:val="1109"/>
          <w:marRight w:val="0"/>
          <w:marTop w:val="0"/>
          <w:marBottom w:val="0"/>
          <w:divBdr>
            <w:top w:val="none" w:sz="0" w:space="0" w:color="auto"/>
            <w:left w:val="none" w:sz="0" w:space="0" w:color="auto"/>
            <w:bottom w:val="none" w:sz="0" w:space="0" w:color="auto"/>
            <w:right w:val="none" w:sz="0" w:space="0" w:color="auto"/>
          </w:divBdr>
        </w:div>
      </w:divsChild>
    </w:div>
    <w:div w:id="939678613">
      <w:bodyDiv w:val="1"/>
      <w:marLeft w:val="0"/>
      <w:marRight w:val="0"/>
      <w:marTop w:val="0"/>
      <w:marBottom w:val="0"/>
      <w:divBdr>
        <w:top w:val="none" w:sz="0" w:space="0" w:color="auto"/>
        <w:left w:val="none" w:sz="0" w:space="0" w:color="auto"/>
        <w:bottom w:val="none" w:sz="0" w:space="0" w:color="auto"/>
        <w:right w:val="none" w:sz="0" w:space="0" w:color="auto"/>
      </w:divBdr>
    </w:div>
    <w:div w:id="969357613">
      <w:bodyDiv w:val="1"/>
      <w:marLeft w:val="0"/>
      <w:marRight w:val="0"/>
      <w:marTop w:val="0"/>
      <w:marBottom w:val="0"/>
      <w:divBdr>
        <w:top w:val="none" w:sz="0" w:space="0" w:color="auto"/>
        <w:left w:val="none" w:sz="0" w:space="0" w:color="auto"/>
        <w:bottom w:val="none" w:sz="0" w:space="0" w:color="auto"/>
        <w:right w:val="none" w:sz="0" w:space="0" w:color="auto"/>
      </w:divBdr>
      <w:divsChild>
        <w:div w:id="603878096">
          <w:marLeft w:val="547"/>
          <w:marRight w:val="0"/>
          <w:marTop w:val="200"/>
          <w:marBottom w:val="0"/>
          <w:divBdr>
            <w:top w:val="none" w:sz="0" w:space="0" w:color="auto"/>
            <w:left w:val="none" w:sz="0" w:space="0" w:color="auto"/>
            <w:bottom w:val="none" w:sz="0" w:space="0" w:color="auto"/>
            <w:right w:val="none" w:sz="0" w:space="0" w:color="auto"/>
          </w:divBdr>
        </w:div>
        <w:div w:id="518280463">
          <w:marLeft w:val="1080"/>
          <w:marRight w:val="0"/>
          <w:marTop w:val="0"/>
          <w:marBottom w:val="0"/>
          <w:divBdr>
            <w:top w:val="none" w:sz="0" w:space="0" w:color="auto"/>
            <w:left w:val="none" w:sz="0" w:space="0" w:color="auto"/>
            <w:bottom w:val="none" w:sz="0" w:space="0" w:color="auto"/>
            <w:right w:val="none" w:sz="0" w:space="0" w:color="auto"/>
          </w:divBdr>
        </w:div>
        <w:div w:id="85806063">
          <w:marLeft w:val="1080"/>
          <w:marRight w:val="0"/>
          <w:marTop w:val="0"/>
          <w:marBottom w:val="0"/>
          <w:divBdr>
            <w:top w:val="none" w:sz="0" w:space="0" w:color="auto"/>
            <w:left w:val="none" w:sz="0" w:space="0" w:color="auto"/>
            <w:bottom w:val="none" w:sz="0" w:space="0" w:color="auto"/>
            <w:right w:val="none" w:sz="0" w:space="0" w:color="auto"/>
          </w:divBdr>
        </w:div>
      </w:divsChild>
    </w:div>
    <w:div w:id="974066332">
      <w:bodyDiv w:val="1"/>
      <w:marLeft w:val="0"/>
      <w:marRight w:val="0"/>
      <w:marTop w:val="0"/>
      <w:marBottom w:val="0"/>
      <w:divBdr>
        <w:top w:val="none" w:sz="0" w:space="0" w:color="auto"/>
        <w:left w:val="none" w:sz="0" w:space="0" w:color="auto"/>
        <w:bottom w:val="none" w:sz="0" w:space="0" w:color="auto"/>
        <w:right w:val="none" w:sz="0" w:space="0" w:color="auto"/>
      </w:divBdr>
    </w:div>
    <w:div w:id="978798854">
      <w:bodyDiv w:val="1"/>
      <w:marLeft w:val="0"/>
      <w:marRight w:val="0"/>
      <w:marTop w:val="0"/>
      <w:marBottom w:val="0"/>
      <w:divBdr>
        <w:top w:val="none" w:sz="0" w:space="0" w:color="auto"/>
        <w:left w:val="none" w:sz="0" w:space="0" w:color="auto"/>
        <w:bottom w:val="none" w:sz="0" w:space="0" w:color="auto"/>
        <w:right w:val="none" w:sz="0" w:space="0" w:color="auto"/>
      </w:divBdr>
      <w:divsChild>
        <w:div w:id="1263876939">
          <w:marLeft w:val="547"/>
          <w:marRight w:val="0"/>
          <w:marTop w:val="200"/>
          <w:marBottom w:val="160"/>
          <w:divBdr>
            <w:top w:val="none" w:sz="0" w:space="0" w:color="auto"/>
            <w:left w:val="none" w:sz="0" w:space="0" w:color="auto"/>
            <w:bottom w:val="none" w:sz="0" w:space="0" w:color="auto"/>
            <w:right w:val="none" w:sz="0" w:space="0" w:color="auto"/>
          </w:divBdr>
        </w:div>
        <w:div w:id="761220414">
          <w:marLeft w:val="547"/>
          <w:marRight w:val="0"/>
          <w:marTop w:val="200"/>
          <w:marBottom w:val="160"/>
          <w:divBdr>
            <w:top w:val="none" w:sz="0" w:space="0" w:color="auto"/>
            <w:left w:val="none" w:sz="0" w:space="0" w:color="auto"/>
            <w:bottom w:val="none" w:sz="0" w:space="0" w:color="auto"/>
            <w:right w:val="none" w:sz="0" w:space="0" w:color="auto"/>
          </w:divBdr>
        </w:div>
        <w:div w:id="1247419469">
          <w:marLeft w:val="547"/>
          <w:marRight w:val="0"/>
          <w:marTop w:val="200"/>
          <w:marBottom w:val="160"/>
          <w:divBdr>
            <w:top w:val="none" w:sz="0" w:space="0" w:color="auto"/>
            <w:left w:val="none" w:sz="0" w:space="0" w:color="auto"/>
            <w:bottom w:val="none" w:sz="0" w:space="0" w:color="auto"/>
            <w:right w:val="none" w:sz="0" w:space="0" w:color="auto"/>
          </w:divBdr>
        </w:div>
      </w:divsChild>
    </w:div>
    <w:div w:id="983698314">
      <w:bodyDiv w:val="1"/>
      <w:marLeft w:val="0"/>
      <w:marRight w:val="0"/>
      <w:marTop w:val="0"/>
      <w:marBottom w:val="0"/>
      <w:divBdr>
        <w:top w:val="none" w:sz="0" w:space="0" w:color="auto"/>
        <w:left w:val="none" w:sz="0" w:space="0" w:color="auto"/>
        <w:bottom w:val="none" w:sz="0" w:space="0" w:color="auto"/>
        <w:right w:val="none" w:sz="0" w:space="0" w:color="auto"/>
      </w:divBdr>
    </w:div>
    <w:div w:id="1002581948">
      <w:bodyDiv w:val="1"/>
      <w:marLeft w:val="0"/>
      <w:marRight w:val="0"/>
      <w:marTop w:val="0"/>
      <w:marBottom w:val="0"/>
      <w:divBdr>
        <w:top w:val="none" w:sz="0" w:space="0" w:color="auto"/>
        <w:left w:val="none" w:sz="0" w:space="0" w:color="auto"/>
        <w:bottom w:val="none" w:sz="0" w:space="0" w:color="auto"/>
        <w:right w:val="none" w:sz="0" w:space="0" w:color="auto"/>
      </w:divBdr>
    </w:div>
    <w:div w:id="1093742814">
      <w:bodyDiv w:val="1"/>
      <w:marLeft w:val="0"/>
      <w:marRight w:val="0"/>
      <w:marTop w:val="0"/>
      <w:marBottom w:val="0"/>
      <w:divBdr>
        <w:top w:val="none" w:sz="0" w:space="0" w:color="auto"/>
        <w:left w:val="none" w:sz="0" w:space="0" w:color="auto"/>
        <w:bottom w:val="none" w:sz="0" w:space="0" w:color="auto"/>
        <w:right w:val="none" w:sz="0" w:space="0" w:color="auto"/>
      </w:divBdr>
      <w:divsChild>
        <w:div w:id="167141524">
          <w:marLeft w:val="547"/>
          <w:marRight w:val="0"/>
          <w:marTop w:val="0"/>
          <w:marBottom w:val="0"/>
          <w:divBdr>
            <w:top w:val="none" w:sz="0" w:space="0" w:color="auto"/>
            <w:left w:val="none" w:sz="0" w:space="0" w:color="auto"/>
            <w:bottom w:val="none" w:sz="0" w:space="0" w:color="auto"/>
            <w:right w:val="none" w:sz="0" w:space="0" w:color="auto"/>
          </w:divBdr>
        </w:div>
        <w:div w:id="1939100220">
          <w:marLeft w:val="547"/>
          <w:marRight w:val="0"/>
          <w:marTop w:val="0"/>
          <w:marBottom w:val="0"/>
          <w:divBdr>
            <w:top w:val="none" w:sz="0" w:space="0" w:color="auto"/>
            <w:left w:val="none" w:sz="0" w:space="0" w:color="auto"/>
            <w:bottom w:val="none" w:sz="0" w:space="0" w:color="auto"/>
            <w:right w:val="none" w:sz="0" w:space="0" w:color="auto"/>
          </w:divBdr>
        </w:div>
        <w:div w:id="1141967403">
          <w:marLeft w:val="547"/>
          <w:marRight w:val="0"/>
          <w:marTop w:val="0"/>
          <w:marBottom w:val="160"/>
          <w:divBdr>
            <w:top w:val="none" w:sz="0" w:space="0" w:color="auto"/>
            <w:left w:val="none" w:sz="0" w:space="0" w:color="auto"/>
            <w:bottom w:val="none" w:sz="0" w:space="0" w:color="auto"/>
            <w:right w:val="none" w:sz="0" w:space="0" w:color="auto"/>
          </w:divBdr>
        </w:div>
        <w:div w:id="991446620">
          <w:marLeft w:val="547"/>
          <w:marRight w:val="0"/>
          <w:marTop w:val="0"/>
          <w:marBottom w:val="0"/>
          <w:divBdr>
            <w:top w:val="none" w:sz="0" w:space="0" w:color="auto"/>
            <w:left w:val="none" w:sz="0" w:space="0" w:color="auto"/>
            <w:bottom w:val="none" w:sz="0" w:space="0" w:color="auto"/>
            <w:right w:val="none" w:sz="0" w:space="0" w:color="auto"/>
          </w:divBdr>
        </w:div>
        <w:div w:id="813529644">
          <w:marLeft w:val="547"/>
          <w:marRight w:val="0"/>
          <w:marTop w:val="0"/>
          <w:marBottom w:val="0"/>
          <w:divBdr>
            <w:top w:val="none" w:sz="0" w:space="0" w:color="auto"/>
            <w:left w:val="none" w:sz="0" w:space="0" w:color="auto"/>
            <w:bottom w:val="none" w:sz="0" w:space="0" w:color="auto"/>
            <w:right w:val="none" w:sz="0" w:space="0" w:color="auto"/>
          </w:divBdr>
        </w:div>
        <w:div w:id="454643364">
          <w:marLeft w:val="547"/>
          <w:marRight w:val="0"/>
          <w:marTop w:val="0"/>
          <w:marBottom w:val="160"/>
          <w:divBdr>
            <w:top w:val="none" w:sz="0" w:space="0" w:color="auto"/>
            <w:left w:val="none" w:sz="0" w:space="0" w:color="auto"/>
            <w:bottom w:val="none" w:sz="0" w:space="0" w:color="auto"/>
            <w:right w:val="none" w:sz="0" w:space="0" w:color="auto"/>
          </w:divBdr>
        </w:div>
        <w:div w:id="2024822549">
          <w:marLeft w:val="547"/>
          <w:marRight w:val="0"/>
          <w:marTop w:val="0"/>
          <w:marBottom w:val="0"/>
          <w:divBdr>
            <w:top w:val="none" w:sz="0" w:space="0" w:color="auto"/>
            <w:left w:val="none" w:sz="0" w:space="0" w:color="auto"/>
            <w:bottom w:val="none" w:sz="0" w:space="0" w:color="auto"/>
            <w:right w:val="none" w:sz="0" w:space="0" w:color="auto"/>
          </w:divBdr>
        </w:div>
        <w:div w:id="1125343285">
          <w:marLeft w:val="547"/>
          <w:marRight w:val="0"/>
          <w:marTop w:val="0"/>
          <w:marBottom w:val="160"/>
          <w:divBdr>
            <w:top w:val="none" w:sz="0" w:space="0" w:color="auto"/>
            <w:left w:val="none" w:sz="0" w:space="0" w:color="auto"/>
            <w:bottom w:val="none" w:sz="0" w:space="0" w:color="auto"/>
            <w:right w:val="none" w:sz="0" w:space="0" w:color="auto"/>
          </w:divBdr>
        </w:div>
        <w:div w:id="2047561633">
          <w:marLeft w:val="547"/>
          <w:marRight w:val="0"/>
          <w:marTop w:val="0"/>
          <w:marBottom w:val="0"/>
          <w:divBdr>
            <w:top w:val="none" w:sz="0" w:space="0" w:color="auto"/>
            <w:left w:val="none" w:sz="0" w:space="0" w:color="auto"/>
            <w:bottom w:val="none" w:sz="0" w:space="0" w:color="auto"/>
            <w:right w:val="none" w:sz="0" w:space="0" w:color="auto"/>
          </w:divBdr>
        </w:div>
        <w:div w:id="832793729">
          <w:marLeft w:val="547"/>
          <w:marRight w:val="0"/>
          <w:marTop w:val="0"/>
          <w:marBottom w:val="160"/>
          <w:divBdr>
            <w:top w:val="none" w:sz="0" w:space="0" w:color="auto"/>
            <w:left w:val="none" w:sz="0" w:space="0" w:color="auto"/>
            <w:bottom w:val="none" w:sz="0" w:space="0" w:color="auto"/>
            <w:right w:val="none" w:sz="0" w:space="0" w:color="auto"/>
          </w:divBdr>
        </w:div>
      </w:divsChild>
    </w:div>
    <w:div w:id="1101802326">
      <w:bodyDiv w:val="1"/>
      <w:marLeft w:val="0"/>
      <w:marRight w:val="0"/>
      <w:marTop w:val="0"/>
      <w:marBottom w:val="0"/>
      <w:divBdr>
        <w:top w:val="none" w:sz="0" w:space="0" w:color="auto"/>
        <w:left w:val="none" w:sz="0" w:space="0" w:color="auto"/>
        <w:bottom w:val="none" w:sz="0" w:space="0" w:color="auto"/>
        <w:right w:val="none" w:sz="0" w:space="0" w:color="auto"/>
      </w:divBdr>
    </w:div>
    <w:div w:id="1117795734">
      <w:bodyDiv w:val="1"/>
      <w:marLeft w:val="0"/>
      <w:marRight w:val="0"/>
      <w:marTop w:val="0"/>
      <w:marBottom w:val="0"/>
      <w:divBdr>
        <w:top w:val="none" w:sz="0" w:space="0" w:color="auto"/>
        <w:left w:val="none" w:sz="0" w:space="0" w:color="auto"/>
        <w:bottom w:val="none" w:sz="0" w:space="0" w:color="auto"/>
        <w:right w:val="none" w:sz="0" w:space="0" w:color="auto"/>
      </w:divBdr>
    </w:div>
    <w:div w:id="1131511093">
      <w:bodyDiv w:val="1"/>
      <w:marLeft w:val="0"/>
      <w:marRight w:val="0"/>
      <w:marTop w:val="0"/>
      <w:marBottom w:val="0"/>
      <w:divBdr>
        <w:top w:val="none" w:sz="0" w:space="0" w:color="auto"/>
        <w:left w:val="none" w:sz="0" w:space="0" w:color="auto"/>
        <w:bottom w:val="none" w:sz="0" w:space="0" w:color="auto"/>
        <w:right w:val="none" w:sz="0" w:space="0" w:color="auto"/>
      </w:divBdr>
      <w:divsChild>
        <w:div w:id="237904744">
          <w:marLeft w:val="1282"/>
          <w:marRight w:val="0"/>
          <w:marTop w:val="0"/>
          <w:marBottom w:val="0"/>
          <w:divBdr>
            <w:top w:val="none" w:sz="0" w:space="0" w:color="auto"/>
            <w:left w:val="none" w:sz="0" w:space="0" w:color="auto"/>
            <w:bottom w:val="none" w:sz="0" w:space="0" w:color="auto"/>
            <w:right w:val="none" w:sz="0" w:space="0" w:color="auto"/>
          </w:divBdr>
        </w:div>
        <w:div w:id="1123811431">
          <w:marLeft w:val="1282"/>
          <w:marRight w:val="0"/>
          <w:marTop w:val="0"/>
          <w:marBottom w:val="0"/>
          <w:divBdr>
            <w:top w:val="none" w:sz="0" w:space="0" w:color="auto"/>
            <w:left w:val="none" w:sz="0" w:space="0" w:color="auto"/>
            <w:bottom w:val="none" w:sz="0" w:space="0" w:color="auto"/>
            <w:right w:val="none" w:sz="0" w:space="0" w:color="auto"/>
          </w:divBdr>
        </w:div>
        <w:div w:id="1915235190">
          <w:marLeft w:val="1282"/>
          <w:marRight w:val="0"/>
          <w:marTop w:val="0"/>
          <w:marBottom w:val="0"/>
          <w:divBdr>
            <w:top w:val="none" w:sz="0" w:space="0" w:color="auto"/>
            <w:left w:val="none" w:sz="0" w:space="0" w:color="auto"/>
            <w:bottom w:val="none" w:sz="0" w:space="0" w:color="auto"/>
            <w:right w:val="none" w:sz="0" w:space="0" w:color="auto"/>
          </w:divBdr>
        </w:div>
        <w:div w:id="197087066">
          <w:marLeft w:val="1282"/>
          <w:marRight w:val="0"/>
          <w:marTop w:val="0"/>
          <w:marBottom w:val="0"/>
          <w:divBdr>
            <w:top w:val="none" w:sz="0" w:space="0" w:color="auto"/>
            <w:left w:val="none" w:sz="0" w:space="0" w:color="auto"/>
            <w:bottom w:val="none" w:sz="0" w:space="0" w:color="auto"/>
            <w:right w:val="none" w:sz="0" w:space="0" w:color="auto"/>
          </w:divBdr>
        </w:div>
      </w:divsChild>
    </w:div>
    <w:div w:id="1143235922">
      <w:bodyDiv w:val="1"/>
      <w:marLeft w:val="0"/>
      <w:marRight w:val="0"/>
      <w:marTop w:val="0"/>
      <w:marBottom w:val="0"/>
      <w:divBdr>
        <w:top w:val="none" w:sz="0" w:space="0" w:color="auto"/>
        <w:left w:val="none" w:sz="0" w:space="0" w:color="auto"/>
        <w:bottom w:val="none" w:sz="0" w:space="0" w:color="auto"/>
        <w:right w:val="none" w:sz="0" w:space="0" w:color="auto"/>
      </w:divBdr>
    </w:div>
    <w:div w:id="1166361523">
      <w:bodyDiv w:val="1"/>
      <w:marLeft w:val="0"/>
      <w:marRight w:val="0"/>
      <w:marTop w:val="0"/>
      <w:marBottom w:val="0"/>
      <w:divBdr>
        <w:top w:val="none" w:sz="0" w:space="0" w:color="auto"/>
        <w:left w:val="none" w:sz="0" w:space="0" w:color="auto"/>
        <w:bottom w:val="none" w:sz="0" w:space="0" w:color="auto"/>
        <w:right w:val="none" w:sz="0" w:space="0" w:color="auto"/>
      </w:divBdr>
      <w:divsChild>
        <w:div w:id="746610773">
          <w:marLeft w:val="547"/>
          <w:marRight w:val="0"/>
          <w:marTop w:val="200"/>
          <w:marBottom w:val="0"/>
          <w:divBdr>
            <w:top w:val="none" w:sz="0" w:space="0" w:color="auto"/>
            <w:left w:val="none" w:sz="0" w:space="0" w:color="auto"/>
            <w:bottom w:val="none" w:sz="0" w:space="0" w:color="auto"/>
            <w:right w:val="none" w:sz="0" w:space="0" w:color="auto"/>
          </w:divBdr>
        </w:div>
      </w:divsChild>
    </w:div>
    <w:div w:id="1171259739">
      <w:bodyDiv w:val="1"/>
      <w:marLeft w:val="0"/>
      <w:marRight w:val="0"/>
      <w:marTop w:val="0"/>
      <w:marBottom w:val="0"/>
      <w:divBdr>
        <w:top w:val="none" w:sz="0" w:space="0" w:color="auto"/>
        <w:left w:val="none" w:sz="0" w:space="0" w:color="auto"/>
        <w:bottom w:val="none" w:sz="0" w:space="0" w:color="auto"/>
        <w:right w:val="none" w:sz="0" w:space="0" w:color="auto"/>
      </w:divBdr>
      <w:divsChild>
        <w:div w:id="628707705">
          <w:marLeft w:val="1411"/>
          <w:marRight w:val="0"/>
          <w:marTop w:val="0"/>
          <w:marBottom w:val="0"/>
          <w:divBdr>
            <w:top w:val="none" w:sz="0" w:space="0" w:color="auto"/>
            <w:left w:val="none" w:sz="0" w:space="0" w:color="auto"/>
            <w:bottom w:val="none" w:sz="0" w:space="0" w:color="auto"/>
            <w:right w:val="none" w:sz="0" w:space="0" w:color="auto"/>
          </w:divBdr>
        </w:div>
        <w:div w:id="1609653570">
          <w:marLeft w:val="1411"/>
          <w:marRight w:val="0"/>
          <w:marTop w:val="0"/>
          <w:marBottom w:val="0"/>
          <w:divBdr>
            <w:top w:val="none" w:sz="0" w:space="0" w:color="auto"/>
            <w:left w:val="none" w:sz="0" w:space="0" w:color="auto"/>
            <w:bottom w:val="none" w:sz="0" w:space="0" w:color="auto"/>
            <w:right w:val="none" w:sz="0" w:space="0" w:color="auto"/>
          </w:divBdr>
        </w:div>
        <w:div w:id="460458348">
          <w:marLeft w:val="1411"/>
          <w:marRight w:val="0"/>
          <w:marTop w:val="0"/>
          <w:marBottom w:val="0"/>
          <w:divBdr>
            <w:top w:val="none" w:sz="0" w:space="0" w:color="auto"/>
            <w:left w:val="none" w:sz="0" w:space="0" w:color="auto"/>
            <w:bottom w:val="none" w:sz="0" w:space="0" w:color="auto"/>
            <w:right w:val="none" w:sz="0" w:space="0" w:color="auto"/>
          </w:divBdr>
        </w:div>
        <w:div w:id="834297488">
          <w:marLeft w:val="1411"/>
          <w:marRight w:val="0"/>
          <w:marTop w:val="0"/>
          <w:marBottom w:val="0"/>
          <w:divBdr>
            <w:top w:val="none" w:sz="0" w:space="0" w:color="auto"/>
            <w:left w:val="none" w:sz="0" w:space="0" w:color="auto"/>
            <w:bottom w:val="none" w:sz="0" w:space="0" w:color="auto"/>
            <w:right w:val="none" w:sz="0" w:space="0" w:color="auto"/>
          </w:divBdr>
        </w:div>
        <w:div w:id="2029210186">
          <w:marLeft w:val="1411"/>
          <w:marRight w:val="0"/>
          <w:marTop w:val="0"/>
          <w:marBottom w:val="0"/>
          <w:divBdr>
            <w:top w:val="none" w:sz="0" w:space="0" w:color="auto"/>
            <w:left w:val="none" w:sz="0" w:space="0" w:color="auto"/>
            <w:bottom w:val="none" w:sz="0" w:space="0" w:color="auto"/>
            <w:right w:val="none" w:sz="0" w:space="0" w:color="auto"/>
          </w:divBdr>
        </w:div>
        <w:div w:id="1799106198">
          <w:marLeft w:val="1411"/>
          <w:marRight w:val="0"/>
          <w:marTop w:val="0"/>
          <w:marBottom w:val="0"/>
          <w:divBdr>
            <w:top w:val="none" w:sz="0" w:space="0" w:color="auto"/>
            <w:left w:val="none" w:sz="0" w:space="0" w:color="auto"/>
            <w:bottom w:val="none" w:sz="0" w:space="0" w:color="auto"/>
            <w:right w:val="none" w:sz="0" w:space="0" w:color="auto"/>
          </w:divBdr>
        </w:div>
      </w:divsChild>
    </w:div>
    <w:div w:id="1177770493">
      <w:bodyDiv w:val="1"/>
      <w:marLeft w:val="0"/>
      <w:marRight w:val="0"/>
      <w:marTop w:val="0"/>
      <w:marBottom w:val="0"/>
      <w:divBdr>
        <w:top w:val="none" w:sz="0" w:space="0" w:color="auto"/>
        <w:left w:val="none" w:sz="0" w:space="0" w:color="auto"/>
        <w:bottom w:val="none" w:sz="0" w:space="0" w:color="auto"/>
        <w:right w:val="none" w:sz="0" w:space="0" w:color="auto"/>
      </w:divBdr>
    </w:div>
    <w:div w:id="1183476635">
      <w:bodyDiv w:val="1"/>
      <w:marLeft w:val="0"/>
      <w:marRight w:val="0"/>
      <w:marTop w:val="0"/>
      <w:marBottom w:val="0"/>
      <w:divBdr>
        <w:top w:val="none" w:sz="0" w:space="0" w:color="auto"/>
        <w:left w:val="none" w:sz="0" w:space="0" w:color="auto"/>
        <w:bottom w:val="none" w:sz="0" w:space="0" w:color="auto"/>
        <w:right w:val="none" w:sz="0" w:space="0" w:color="auto"/>
      </w:divBdr>
      <w:divsChild>
        <w:div w:id="1975721505">
          <w:marLeft w:val="547"/>
          <w:marRight w:val="0"/>
          <w:marTop w:val="200"/>
          <w:marBottom w:val="0"/>
          <w:divBdr>
            <w:top w:val="none" w:sz="0" w:space="0" w:color="auto"/>
            <w:left w:val="none" w:sz="0" w:space="0" w:color="auto"/>
            <w:bottom w:val="none" w:sz="0" w:space="0" w:color="auto"/>
            <w:right w:val="none" w:sz="0" w:space="0" w:color="auto"/>
          </w:divBdr>
        </w:div>
        <w:div w:id="1509756076">
          <w:marLeft w:val="547"/>
          <w:marRight w:val="0"/>
          <w:marTop w:val="200"/>
          <w:marBottom w:val="0"/>
          <w:divBdr>
            <w:top w:val="none" w:sz="0" w:space="0" w:color="auto"/>
            <w:left w:val="none" w:sz="0" w:space="0" w:color="auto"/>
            <w:bottom w:val="none" w:sz="0" w:space="0" w:color="auto"/>
            <w:right w:val="none" w:sz="0" w:space="0" w:color="auto"/>
          </w:divBdr>
        </w:div>
        <w:div w:id="325090872">
          <w:marLeft w:val="547"/>
          <w:marRight w:val="0"/>
          <w:marTop w:val="200"/>
          <w:marBottom w:val="0"/>
          <w:divBdr>
            <w:top w:val="none" w:sz="0" w:space="0" w:color="auto"/>
            <w:left w:val="none" w:sz="0" w:space="0" w:color="auto"/>
            <w:bottom w:val="none" w:sz="0" w:space="0" w:color="auto"/>
            <w:right w:val="none" w:sz="0" w:space="0" w:color="auto"/>
          </w:divBdr>
        </w:div>
      </w:divsChild>
    </w:div>
    <w:div w:id="1199002013">
      <w:bodyDiv w:val="1"/>
      <w:marLeft w:val="0"/>
      <w:marRight w:val="0"/>
      <w:marTop w:val="0"/>
      <w:marBottom w:val="0"/>
      <w:divBdr>
        <w:top w:val="none" w:sz="0" w:space="0" w:color="auto"/>
        <w:left w:val="none" w:sz="0" w:space="0" w:color="auto"/>
        <w:bottom w:val="none" w:sz="0" w:space="0" w:color="auto"/>
        <w:right w:val="none" w:sz="0" w:space="0" w:color="auto"/>
      </w:divBdr>
    </w:div>
    <w:div w:id="1213420216">
      <w:bodyDiv w:val="1"/>
      <w:marLeft w:val="0"/>
      <w:marRight w:val="0"/>
      <w:marTop w:val="0"/>
      <w:marBottom w:val="0"/>
      <w:divBdr>
        <w:top w:val="none" w:sz="0" w:space="0" w:color="auto"/>
        <w:left w:val="none" w:sz="0" w:space="0" w:color="auto"/>
        <w:bottom w:val="none" w:sz="0" w:space="0" w:color="auto"/>
        <w:right w:val="none" w:sz="0" w:space="0" w:color="auto"/>
      </w:divBdr>
    </w:div>
    <w:div w:id="1245340405">
      <w:bodyDiv w:val="1"/>
      <w:marLeft w:val="0"/>
      <w:marRight w:val="0"/>
      <w:marTop w:val="0"/>
      <w:marBottom w:val="0"/>
      <w:divBdr>
        <w:top w:val="none" w:sz="0" w:space="0" w:color="auto"/>
        <w:left w:val="none" w:sz="0" w:space="0" w:color="auto"/>
        <w:bottom w:val="none" w:sz="0" w:space="0" w:color="auto"/>
        <w:right w:val="none" w:sz="0" w:space="0" w:color="auto"/>
      </w:divBdr>
    </w:div>
    <w:div w:id="1248618103">
      <w:bodyDiv w:val="1"/>
      <w:marLeft w:val="0"/>
      <w:marRight w:val="0"/>
      <w:marTop w:val="0"/>
      <w:marBottom w:val="0"/>
      <w:divBdr>
        <w:top w:val="none" w:sz="0" w:space="0" w:color="auto"/>
        <w:left w:val="none" w:sz="0" w:space="0" w:color="auto"/>
        <w:bottom w:val="none" w:sz="0" w:space="0" w:color="auto"/>
        <w:right w:val="none" w:sz="0" w:space="0" w:color="auto"/>
      </w:divBdr>
    </w:div>
    <w:div w:id="1251114876">
      <w:bodyDiv w:val="1"/>
      <w:marLeft w:val="0"/>
      <w:marRight w:val="0"/>
      <w:marTop w:val="0"/>
      <w:marBottom w:val="0"/>
      <w:divBdr>
        <w:top w:val="none" w:sz="0" w:space="0" w:color="auto"/>
        <w:left w:val="none" w:sz="0" w:space="0" w:color="auto"/>
        <w:bottom w:val="none" w:sz="0" w:space="0" w:color="auto"/>
        <w:right w:val="none" w:sz="0" w:space="0" w:color="auto"/>
      </w:divBdr>
    </w:div>
    <w:div w:id="1339581760">
      <w:bodyDiv w:val="1"/>
      <w:marLeft w:val="0"/>
      <w:marRight w:val="0"/>
      <w:marTop w:val="0"/>
      <w:marBottom w:val="0"/>
      <w:divBdr>
        <w:top w:val="none" w:sz="0" w:space="0" w:color="auto"/>
        <w:left w:val="none" w:sz="0" w:space="0" w:color="auto"/>
        <w:bottom w:val="none" w:sz="0" w:space="0" w:color="auto"/>
        <w:right w:val="none" w:sz="0" w:space="0" w:color="auto"/>
      </w:divBdr>
      <w:divsChild>
        <w:div w:id="1616907813">
          <w:marLeft w:val="547"/>
          <w:marRight w:val="0"/>
          <w:marTop w:val="200"/>
          <w:marBottom w:val="0"/>
          <w:divBdr>
            <w:top w:val="none" w:sz="0" w:space="0" w:color="auto"/>
            <w:left w:val="none" w:sz="0" w:space="0" w:color="auto"/>
            <w:bottom w:val="none" w:sz="0" w:space="0" w:color="auto"/>
            <w:right w:val="none" w:sz="0" w:space="0" w:color="auto"/>
          </w:divBdr>
        </w:div>
        <w:div w:id="254096197">
          <w:marLeft w:val="547"/>
          <w:marRight w:val="0"/>
          <w:marTop w:val="200"/>
          <w:marBottom w:val="0"/>
          <w:divBdr>
            <w:top w:val="none" w:sz="0" w:space="0" w:color="auto"/>
            <w:left w:val="none" w:sz="0" w:space="0" w:color="auto"/>
            <w:bottom w:val="none" w:sz="0" w:space="0" w:color="auto"/>
            <w:right w:val="none" w:sz="0" w:space="0" w:color="auto"/>
          </w:divBdr>
        </w:div>
        <w:div w:id="790588479">
          <w:marLeft w:val="547"/>
          <w:marRight w:val="0"/>
          <w:marTop w:val="200"/>
          <w:marBottom w:val="0"/>
          <w:divBdr>
            <w:top w:val="none" w:sz="0" w:space="0" w:color="auto"/>
            <w:left w:val="none" w:sz="0" w:space="0" w:color="auto"/>
            <w:bottom w:val="none" w:sz="0" w:space="0" w:color="auto"/>
            <w:right w:val="none" w:sz="0" w:space="0" w:color="auto"/>
          </w:divBdr>
        </w:div>
      </w:divsChild>
    </w:div>
    <w:div w:id="1413620267">
      <w:bodyDiv w:val="1"/>
      <w:marLeft w:val="0"/>
      <w:marRight w:val="0"/>
      <w:marTop w:val="0"/>
      <w:marBottom w:val="0"/>
      <w:divBdr>
        <w:top w:val="none" w:sz="0" w:space="0" w:color="auto"/>
        <w:left w:val="none" w:sz="0" w:space="0" w:color="auto"/>
        <w:bottom w:val="none" w:sz="0" w:space="0" w:color="auto"/>
        <w:right w:val="none" w:sz="0" w:space="0" w:color="auto"/>
      </w:divBdr>
    </w:div>
    <w:div w:id="1458182804">
      <w:bodyDiv w:val="1"/>
      <w:marLeft w:val="0"/>
      <w:marRight w:val="0"/>
      <w:marTop w:val="0"/>
      <w:marBottom w:val="0"/>
      <w:divBdr>
        <w:top w:val="none" w:sz="0" w:space="0" w:color="auto"/>
        <w:left w:val="none" w:sz="0" w:space="0" w:color="auto"/>
        <w:bottom w:val="none" w:sz="0" w:space="0" w:color="auto"/>
        <w:right w:val="none" w:sz="0" w:space="0" w:color="auto"/>
      </w:divBdr>
    </w:div>
    <w:div w:id="1460301997">
      <w:bodyDiv w:val="1"/>
      <w:marLeft w:val="0"/>
      <w:marRight w:val="0"/>
      <w:marTop w:val="0"/>
      <w:marBottom w:val="0"/>
      <w:divBdr>
        <w:top w:val="none" w:sz="0" w:space="0" w:color="auto"/>
        <w:left w:val="none" w:sz="0" w:space="0" w:color="auto"/>
        <w:bottom w:val="none" w:sz="0" w:space="0" w:color="auto"/>
        <w:right w:val="none" w:sz="0" w:space="0" w:color="auto"/>
      </w:divBdr>
    </w:div>
    <w:div w:id="1462112705">
      <w:bodyDiv w:val="1"/>
      <w:marLeft w:val="0"/>
      <w:marRight w:val="0"/>
      <w:marTop w:val="0"/>
      <w:marBottom w:val="0"/>
      <w:divBdr>
        <w:top w:val="none" w:sz="0" w:space="0" w:color="auto"/>
        <w:left w:val="none" w:sz="0" w:space="0" w:color="auto"/>
        <w:bottom w:val="none" w:sz="0" w:space="0" w:color="auto"/>
        <w:right w:val="none" w:sz="0" w:space="0" w:color="auto"/>
      </w:divBdr>
    </w:div>
    <w:div w:id="1467968431">
      <w:bodyDiv w:val="1"/>
      <w:marLeft w:val="0"/>
      <w:marRight w:val="0"/>
      <w:marTop w:val="0"/>
      <w:marBottom w:val="0"/>
      <w:divBdr>
        <w:top w:val="none" w:sz="0" w:space="0" w:color="auto"/>
        <w:left w:val="none" w:sz="0" w:space="0" w:color="auto"/>
        <w:bottom w:val="none" w:sz="0" w:space="0" w:color="auto"/>
        <w:right w:val="none" w:sz="0" w:space="0" w:color="auto"/>
      </w:divBdr>
      <w:divsChild>
        <w:div w:id="1302419687">
          <w:marLeft w:val="446"/>
          <w:marRight w:val="0"/>
          <w:marTop w:val="0"/>
          <w:marBottom w:val="0"/>
          <w:divBdr>
            <w:top w:val="none" w:sz="0" w:space="0" w:color="auto"/>
            <w:left w:val="none" w:sz="0" w:space="0" w:color="auto"/>
            <w:bottom w:val="none" w:sz="0" w:space="0" w:color="auto"/>
            <w:right w:val="none" w:sz="0" w:space="0" w:color="auto"/>
          </w:divBdr>
        </w:div>
        <w:div w:id="1638028266">
          <w:marLeft w:val="446"/>
          <w:marRight w:val="0"/>
          <w:marTop w:val="0"/>
          <w:marBottom w:val="0"/>
          <w:divBdr>
            <w:top w:val="none" w:sz="0" w:space="0" w:color="auto"/>
            <w:left w:val="none" w:sz="0" w:space="0" w:color="auto"/>
            <w:bottom w:val="none" w:sz="0" w:space="0" w:color="auto"/>
            <w:right w:val="none" w:sz="0" w:space="0" w:color="auto"/>
          </w:divBdr>
        </w:div>
        <w:div w:id="1052923712">
          <w:marLeft w:val="446"/>
          <w:marRight w:val="0"/>
          <w:marTop w:val="0"/>
          <w:marBottom w:val="0"/>
          <w:divBdr>
            <w:top w:val="none" w:sz="0" w:space="0" w:color="auto"/>
            <w:left w:val="none" w:sz="0" w:space="0" w:color="auto"/>
            <w:bottom w:val="none" w:sz="0" w:space="0" w:color="auto"/>
            <w:right w:val="none" w:sz="0" w:space="0" w:color="auto"/>
          </w:divBdr>
        </w:div>
        <w:div w:id="1445034251">
          <w:marLeft w:val="446"/>
          <w:marRight w:val="0"/>
          <w:marTop w:val="0"/>
          <w:marBottom w:val="0"/>
          <w:divBdr>
            <w:top w:val="none" w:sz="0" w:space="0" w:color="auto"/>
            <w:left w:val="none" w:sz="0" w:space="0" w:color="auto"/>
            <w:bottom w:val="none" w:sz="0" w:space="0" w:color="auto"/>
            <w:right w:val="none" w:sz="0" w:space="0" w:color="auto"/>
          </w:divBdr>
        </w:div>
      </w:divsChild>
    </w:div>
    <w:div w:id="1481459155">
      <w:bodyDiv w:val="1"/>
      <w:marLeft w:val="0"/>
      <w:marRight w:val="0"/>
      <w:marTop w:val="0"/>
      <w:marBottom w:val="0"/>
      <w:divBdr>
        <w:top w:val="none" w:sz="0" w:space="0" w:color="auto"/>
        <w:left w:val="none" w:sz="0" w:space="0" w:color="auto"/>
        <w:bottom w:val="none" w:sz="0" w:space="0" w:color="auto"/>
        <w:right w:val="none" w:sz="0" w:space="0" w:color="auto"/>
      </w:divBdr>
    </w:div>
    <w:div w:id="1512571496">
      <w:bodyDiv w:val="1"/>
      <w:marLeft w:val="0"/>
      <w:marRight w:val="0"/>
      <w:marTop w:val="0"/>
      <w:marBottom w:val="0"/>
      <w:divBdr>
        <w:top w:val="none" w:sz="0" w:space="0" w:color="auto"/>
        <w:left w:val="none" w:sz="0" w:space="0" w:color="auto"/>
        <w:bottom w:val="none" w:sz="0" w:space="0" w:color="auto"/>
        <w:right w:val="none" w:sz="0" w:space="0" w:color="auto"/>
      </w:divBdr>
    </w:div>
    <w:div w:id="1513493529">
      <w:bodyDiv w:val="1"/>
      <w:marLeft w:val="0"/>
      <w:marRight w:val="0"/>
      <w:marTop w:val="0"/>
      <w:marBottom w:val="0"/>
      <w:divBdr>
        <w:top w:val="none" w:sz="0" w:space="0" w:color="auto"/>
        <w:left w:val="none" w:sz="0" w:space="0" w:color="auto"/>
        <w:bottom w:val="none" w:sz="0" w:space="0" w:color="auto"/>
        <w:right w:val="none" w:sz="0" w:space="0" w:color="auto"/>
      </w:divBdr>
    </w:div>
    <w:div w:id="1519126760">
      <w:bodyDiv w:val="1"/>
      <w:marLeft w:val="0"/>
      <w:marRight w:val="0"/>
      <w:marTop w:val="0"/>
      <w:marBottom w:val="0"/>
      <w:divBdr>
        <w:top w:val="none" w:sz="0" w:space="0" w:color="auto"/>
        <w:left w:val="none" w:sz="0" w:space="0" w:color="auto"/>
        <w:bottom w:val="none" w:sz="0" w:space="0" w:color="auto"/>
        <w:right w:val="none" w:sz="0" w:space="0" w:color="auto"/>
      </w:divBdr>
      <w:divsChild>
        <w:div w:id="2121336845">
          <w:marLeft w:val="547"/>
          <w:marRight w:val="0"/>
          <w:marTop w:val="200"/>
          <w:marBottom w:val="0"/>
          <w:divBdr>
            <w:top w:val="none" w:sz="0" w:space="0" w:color="auto"/>
            <w:left w:val="none" w:sz="0" w:space="0" w:color="auto"/>
            <w:bottom w:val="none" w:sz="0" w:space="0" w:color="auto"/>
            <w:right w:val="none" w:sz="0" w:space="0" w:color="auto"/>
          </w:divBdr>
        </w:div>
        <w:div w:id="97256227">
          <w:marLeft w:val="547"/>
          <w:marRight w:val="0"/>
          <w:marTop w:val="200"/>
          <w:marBottom w:val="0"/>
          <w:divBdr>
            <w:top w:val="none" w:sz="0" w:space="0" w:color="auto"/>
            <w:left w:val="none" w:sz="0" w:space="0" w:color="auto"/>
            <w:bottom w:val="none" w:sz="0" w:space="0" w:color="auto"/>
            <w:right w:val="none" w:sz="0" w:space="0" w:color="auto"/>
          </w:divBdr>
        </w:div>
      </w:divsChild>
    </w:div>
    <w:div w:id="1521122461">
      <w:bodyDiv w:val="1"/>
      <w:marLeft w:val="0"/>
      <w:marRight w:val="0"/>
      <w:marTop w:val="0"/>
      <w:marBottom w:val="0"/>
      <w:divBdr>
        <w:top w:val="none" w:sz="0" w:space="0" w:color="auto"/>
        <w:left w:val="none" w:sz="0" w:space="0" w:color="auto"/>
        <w:bottom w:val="none" w:sz="0" w:space="0" w:color="auto"/>
        <w:right w:val="none" w:sz="0" w:space="0" w:color="auto"/>
      </w:divBdr>
      <w:divsChild>
        <w:div w:id="1831167017">
          <w:marLeft w:val="547"/>
          <w:marRight w:val="0"/>
          <w:marTop w:val="200"/>
          <w:marBottom w:val="0"/>
          <w:divBdr>
            <w:top w:val="none" w:sz="0" w:space="0" w:color="auto"/>
            <w:left w:val="none" w:sz="0" w:space="0" w:color="auto"/>
            <w:bottom w:val="none" w:sz="0" w:space="0" w:color="auto"/>
            <w:right w:val="none" w:sz="0" w:space="0" w:color="auto"/>
          </w:divBdr>
        </w:div>
        <w:div w:id="1356690015">
          <w:marLeft w:val="547"/>
          <w:marRight w:val="0"/>
          <w:marTop w:val="200"/>
          <w:marBottom w:val="0"/>
          <w:divBdr>
            <w:top w:val="none" w:sz="0" w:space="0" w:color="auto"/>
            <w:left w:val="none" w:sz="0" w:space="0" w:color="auto"/>
            <w:bottom w:val="none" w:sz="0" w:space="0" w:color="auto"/>
            <w:right w:val="none" w:sz="0" w:space="0" w:color="auto"/>
          </w:divBdr>
        </w:div>
      </w:divsChild>
    </w:div>
    <w:div w:id="1533347627">
      <w:bodyDiv w:val="1"/>
      <w:marLeft w:val="0"/>
      <w:marRight w:val="0"/>
      <w:marTop w:val="0"/>
      <w:marBottom w:val="0"/>
      <w:divBdr>
        <w:top w:val="none" w:sz="0" w:space="0" w:color="auto"/>
        <w:left w:val="none" w:sz="0" w:space="0" w:color="auto"/>
        <w:bottom w:val="none" w:sz="0" w:space="0" w:color="auto"/>
        <w:right w:val="none" w:sz="0" w:space="0" w:color="auto"/>
      </w:divBdr>
    </w:div>
    <w:div w:id="1542668794">
      <w:bodyDiv w:val="1"/>
      <w:marLeft w:val="0"/>
      <w:marRight w:val="0"/>
      <w:marTop w:val="0"/>
      <w:marBottom w:val="0"/>
      <w:divBdr>
        <w:top w:val="none" w:sz="0" w:space="0" w:color="auto"/>
        <w:left w:val="none" w:sz="0" w:space="0" w:color="auto"/>
        <w:bottom w:val="none" w:sz="0" w:space="0" w:color="auto"/>
        <w:right w:val="none" w:sz="0" w:space="0" w:color="auto"/>
      </w:divBdr>
    </w:div>
    <w:div w:id="1543207904">
      <w:bodyDiv w:val="1"/>
      <w:marLeft w:val="0"/>
      <w:marRight w:val="0"/>
      <w:marTop w:val="0"/>
      <w:marBottom w:val="0"/>
      <w:divBdr>
        <w:top w:val="none" w:sz="0" w:space="0" w:color="auto"/>
        <w:left w:val="none" w:sz="0" w:space="0" w:color="auto"/>
        <w:bottom w:val="none" w:sz="0" w:space="0" w:color="auto"/>
        <w:right w:val="none" w:sz="0" w:space="0" w:color="auto"/>
      </w:divBdr>
    </w:div>
    <w:div w:id="1551185343">
      <w:bodyDiv w:val="1"/>
      <w:marLeft w:val="0"/>
      <w:marRight w:val="0"/>
      <w:marTop w:val="0"/>
      <w:marBottom w:val="0"/>
      <w:divBdr>
        <w:top w:val="none" w:sz="0" w:space="0" w:color="auto"/>
        <w:left w:val="none" w:sz="0" w:space="0" w:color="auto"/>
        <w:bottom w:val="none" w:sz="0" w:space="0" w:color="auto"/>
        <w:right w:val="none" w:sz="0" w:space="0" w:color="auto"/>
      </w:divBdr>
    </w:div>
    <w:div w:id="1552381733">
      <w:bodyDiv w:val="1"/>
      <w:marLeft w:val="0"/>
      <w:marRight w:val="0"/>
      <w:marTop w:val="0"/>
      <w:marBottom w:val="0"/>
      <w:divBdr>
        <w:top w:val="none" w:sz="0" w:space="0" w:color="auto"/>
        <w:left w:val="none" w:sz="0" w:space="0" w:color="auto"/>
        <w:bottom w:val="none" w:sz="0" w:space="0" w:color="auto"/>
        <w:right w:val="none" w:sz="0" w:space="0" w:color="auto"/>
      </w:divBdr>
      <w:divsChild>
        <w:div w:id="1740251411">
          <w:marLeft w:val="1426"/>
          <w:marRight w:val="0"/>
          <w:marTop w:val="200"/>
          <w:marBottom w:val="0"/>
          <w:divBdr>
            <w:top w:val="none" w:sz="0" w:space="0" w:color="auto"/>
            <w:left w:val="none" w:sz="0" w:space="0" w:color="auto"/>
            <w:bottom w:val="none" w:sz="0" w:space="0" w:color="auto"/>
            <w:right w:val="none" w:sz="0" w:space="0" w:color="auto"/>
          </w:divBdr>
        </w:div>
      </w:divsChild>
    </w:div>
    <w:div w:id="1564297253">
      <w:bodyDiv w:val="1"/>
      <w:marLeft w:val="0"/>
      <w:marRight w:val="0"/>
      <w:marTop w:val="0"/>
      <w:marBottom w:val="0"/>
      <w:divBdr>
        <w:top w:val="none" w:sz="0" w:space="0" w:color="auto"/>
        <w:left w:val="none" w:sz="0" w:space="0" w:color="auto"/>
        <w:bottom w:val="none" w:sz="0" w:space="0" w:color="auto"/>
        <w:right w:val="none" w:sz="0" w:space="0" w:color="auto"/>
      </w:divBdr>
      <w:divsChild>
        <w:div w:id="2144809212">
          <w:marLeft w:val="547"/>
          <w:marRight w:val="0"/>
          <w:marTop w:val="200"/>
          <w:marBottom w:val="0"/>
          <w:divBdr>
            <w:top w:val="none" w:sz="0" w:space="0" w:color="auto"/>
            <w:left w:val="none" w:sz="0" w:space="0" w:color="auto"/>
            <w:bottom w:val="none" w:sz="0" w:space="0" w:color="auto"/>
            <w:right w:val="none" w:sz="0" w:space="0" w:color="auto"/>
          </w:divBdr>
        </w:div>
        <w:div w:id="133526302">
          <w:marLeft w:val="547"/>
          <w:marRight w:val="0"/>
          <w:marTop w:val="200"/>
          <w:marBottom w:val="0"/>
          <w:divBdr>
            <w:top w:val="none" w:sz="0" w:space="0" w:color="auto"/>
            <w:left w:val="none" w:sz="0" w:space="0" w:color="auto"/>
            <w:bottom w:val="none" w:sz="0" w:space="0" w:color="auto"/>
            <w:right w:val="none" w:sz="0" w:space="0" w:color="auto"/>
          </w:divBdr>
        </w:div>
        <w:div w:id="420218964">
          <w:marLeft w:val="547"/>
          <w:marRight w:val="0"/>
          <w:marTop w:val="200"/>
          <w:marBottom w:val="0"/>
          <w:divBdr>
            <w:top w:val="none" w:sz="0" w:space="0" w:color="auto"/>
            <w:left w:val="none" w:sz="0" w:space="0" w:color="auto"/>
            <w:bottom w:val="none" w:sz="0" w:space="0" w:color="auto"/>
            <w:right w:val="none" w:sz="0" w:space="0" w:color="auto"/>
          </w:divBdr>
        </w:div>
        <w:div w:id="1441875598">
          <w:marLeft w:val="547"/>
          <w:marRight w:val="0"/>
          <w:marTop w:val="200"/>
          <w:marBottom w:val="0"/>
          <w:divBdr>
            <w:top w:val="none" w:sz="0" w:space="0" w:color="auto"/>
            <w:left w:val="none" w:sz="0" w:space="0" w:color="auto"/>
            <w:bottom w:val="none" w:sz="0" w:space="0" w:color="auto"/>
            <w:right w:val="none" w:sz="0" w:space="0" w:color="auto"/>
          </w:divBdr>
        </w:div>
      </w:divsChild>
    </w:div>
    <w:div w:id="1568763657">
      <w:bodyDiv w:val="1"/>
      <w:marLeft w:val="0"/>
      <w:marRight w:val="0"/>
      <w:marTop w:val="0"/>
      <w:marBottom w:val="0"/>
      <w:divBdr>
        <w:top w:val="none" w:sz="0" w:space="0" w:color="auto"/>
        <w:left w:val="none" w:sz="0" w:space="0" w:color="auto"/>
        <w:bottom w:val="none" w:sz="0" w:space="0" w:color="auto"/>
        <w:right w:val="none" w:sz="0" w:space="0" w:color="auto"/>
      </w:divBdr>
      <w:divsChild>
        <w:div w:id="992610077">
          <w:marLeft w:val="547"/>
          <w:marRight w:val="0"/>
          <w:marTop w:val="200"/>
          <w:marBottom w:val="0"/>
          <w:divBdr>
            <w:top w:val="none" w:sz="0" w:space="0" w:color="auto"/>
            <w:left w:val="none" w:sz="0" w:space="0" w:color="auto"/>
            <w:bottom w:val="none" w:sz="0" w:space="0" w:color="auto"/>
            <w:right w:val="none" w:sz="0" w:space="0" w:color="auto"/>
          </w:divBdr>
        </w:div>
      </w:divsChild>
    </w:div>
    <w:div w:id="1570729884">
      <w:bodyDiv w:val="1"/>
      <w:marLeft w:val="0"/>
      <w:marRight w:val="0"/>
      <w:marTop w:val="0"/>
      <w:marBottom w:val="0"/>
      <w:divBdr>
        <w:top w:val="none" w:sz="0" w:space="0" w:color="auto"/>
        <w:left w:val="none" w:sz="0" w:space="0" w:color="auto"/>
        <w:bottom w:val="none" w:sz="0" w:space="0" w:color="auto"/>
        <w:right w:val="none" w:sz="0" w:space="0" w:color="auto"/>
      </w:divBdr>
    </w:div>
    <w:div w:id="1573393401">
      <w:bodyDiv w:val="1"/>
      <w:marLeft w:val="0"/>
      <w:marRight w:val="0"/>
      <w:marTop w:val="0"/>
      <w:marBottom w:val="0"/>
      <w:divBdr>
        <w:top w:val="none" w:sz="0" w:space="0" w:color="auto"/>
        <w:left w:val="none" w:sz="0" w:space="0" w:color="auto"/>
        <w:bottom w:val="none" w:sz="0" w:space="0" w:color="auto"/>
        <w:right w:val="none" w:sz="0" w:space="0" w:color="auto"/>
      </w:divBdr>
    </w:div>
    <w:div w:id="1580629084">
      <w:bodyDiv w:val="1"/>
      <w:marLeft w:val="0"/>
      <w:marRight w:val="0"/>
      <w:marTop w:val="0"/>
      <w:marBottom w:val="0"/>
      <w:divBdr>
        <w:top w:val="none" w:sz="0" w:space="0" w:color="auto"/>
        <w:left w:val="none" w:sz="0" w:space="0" w:color="auto"/>
        <w:bottom w:val="none" w:sz="0" w:space="0" w:color="auto"/>
        <w:right w:val="none" w:sz="0" w:space="0" w:color="auto"/>
      </w:divBdr>
      <w:divsChild>
        <w:div w:id="661004826">
          <w:marLeft w:val="446"/>
          <w:marRight w:val="0"/>
          <w:marTop w:val="0"/>
          <w:marBottom w:val="0"/>
          <w:divBdr>
            <w:top w:val="none" w:sz="0" w:space="0" w:color="auto"/>
            <w:left w:val="none" w:sz="0" w:space="0" w:color="auto"/>
            <w:bottom w:val="none" w:sz="0" w:space="0" w:color="auto"/>
            <w:right w:val="none" w:sz="0" w:space="0" w:color="auto"/>
          </w:divBdr>
        </w:div>
      </w:divsChild>
    </w:div>
    <w:div w:id="1591811571">
      <w:bodyDiv w:val="1"/>
      <w:marLeft w:val="0"/>
      <w:marRight w:val="0"/>
      <w:marTop w:val="0"/>
      <w:marBottom w:val="0"/>
      <w:divBdr>
        <w:top w:val="none" w:sz="0" w:space="0" w:color="auto"/>
        <w:left w:val="none" w:sz="0" w:space="0" w:color="auto"/>
        <w:bottom w:val="none" w:sz="0" w:space="0" w:color="auto"/>
        <w:right w:val="none" w:sz="0" w:space="0" w:color="auto"/>
      </w:divBdr>
      <w:divsChild>
        <w:div w:id="1183860685">
          <w:marLeft w:val="1109"/>
          <w:marRight w:val="0"/>
          <w:marTop w:val="0"/>
          <w:marBottom w:val="0"/>
          <w:divBdr>
            <w:top w:val="none" w:sz="0" w:space="0" w:color="auto"/>
            <w:left w:val="none" w:sz="0" w:space="0" w:color="auto"/>
            <w:bottom w:val="none" w:sz="0" w:space="0" w:color="auto"/>
            <w:right w:val="none" w:sz="0" w:space="0" w:color="auto"/>
          </w:divBdr>
        </w:div>
        <w:div w:id="150340025">
          <w:marLeft w:val="547"/>
          <w:marRight w:val="0"/>
          <w:marTop w:val="200"/>
          <w:marBottom w:val="0"/>
          <w:divBdr>
            <w:top w:val="none" w:sz="0" w:space="0" w:color="auto"/>
            <w:left w:val="none" w:sz="0" w:space="0" w:color="auto"/>
            <w:bottom w:val="none" w:sz="0" w:space="0" w:color="auto"/>
            <w:right w:val="none" w:sz="0" w:space="0" w:color="auto"/>
          </w:divBdr>
        </w:div>
        <w:div w:id="596595497">
          <w:marLeft w:val="1080"/>
          <w:marRight w:val="0"/>
          <w:marTop w:val="100"/>
          <w:marBottom w:val="0"/>
          <w:divBdr>
            <w:top w:val="none" w:sz="0" w:space="0" w:color="auto"/>
            <w:left w:val="none" w:sz="0" w:space="0" w:color="auto"/>
            <w:bottom w:val="none" w:sz="0" w:space="0" w:color="auto"/>
            <w:right w:val="none" w:sz="0" w:space="0" w:color="auto"/>
          </w:divBdr>
        </w:div>
      </w:divsChild>
    </w:div>
    <w:div w:id="1596747226">
      <w:bodyDiv w:val="1"/>
      <w:marLeft w:val="0"/>
      <w:marRight w:val="0"/>
      <w:marTop w:val="0"/>
      <w:marBottom w:val="0"/>
      <w:divBdr>
        <w:top w:val="none" w:sz="0" w:space="0" w:color="auto"/>
        <w:left w:val="none" w:sz="0" w:space="0" w:color="auto"/>
        <w:bottom w:val="none" w:sz="0" w:space="0" w:color="auto"/>
        <w:right w:val="none" w:sz="0" w:space="0" w:color="auto"/>
      </w:divBdr>
    </w:div>
    <w:div w:id="1608922281">
      <w:bodyDiv w:val="1"/>
      <w:marLeft w:val="0"/>
      <w:marRight w:val="0"/>
      <w:marTop w:val="0"/>
      <w:marBottom w:val="0"/>
      <w:divBdr>
        <w:top w:val="none" w:sz="0" w:space="0" w:color="auto"/>
        <w:left w:val="none" w:sz="0" w:space="0" w:color="auto"/>
        <w:bottom w:val="none" w:sz="0" w:space="0" w:color="auto"/>
        <w:right w:val="none" w:sz="0" w:space="0" w:color="auto"/>
      </w:divBdr>
    </w:div>
    <w:div w:id="1626616904">
      <w:bodyDiv w:val="1"/>
      <w:marLeft w:val="0"/>
      <w:marRight w:val="0"/>
      <w:marTop w:val="0"/>
      <w:marBottom w:val="0"/>
      <w:divBdr>
        <w:top w:val="none" w:sz="0" w:space="0" w:color="auto"/>
        <w:left w:val="none" w:sz="0" w:space="0" w:color="auto"/>
        <w:bottom w:val="none" w:sz="0" w:space="0" w:color="auto"/>
        <w:right w:val="none" w:sz="0" w:space="0" w:color="auto"/>
      </w:divBdr>
    </w:div>
    <w:div w:id="1645431087">
      <w:bodyDiv w:val="1"/>
      <w:marLeft w:val="0"/>
      <w:marRight w:val="0"/>
      <w:marTop w:val="0"/>
      <w:marBottom w:val="0"/>
      <w:divBdr>
        <w:top w:val="none" w:sz="0" w:space="0" w:color="auto"/>
        <w:left w:val="none" w:sz="0" w:space="0" w:color="auto"/>
        <w:bottom w:val="none" w:sz="0" w:space="0" w:color="auto"/>
        <w:right w:val="none" w:sz="0" w:space="0" w:color="auto"/>
      </w:divBdr>
    </w:div>
    <w:div w:id="1646933348">
      <w:bodyDiv w:val="1"/>
      <w:marLeft w:val="0"/>
      <w:marRight w:val="0"/>
      <w:marTop w:val="0"/>
      <w:marBottom w:val="0"/>
      <w:divBdr>
        <w:top w:val="none" w:sz="0" w:space="0" w:color="auto"/>
        <w:left w:val="none" w:sz="0" w:space="0" w:color="auto"/>
        <w:bottom w:val="none" w:sz="0" w:space="0" w:color="auto"/>
        <w:right w:val="none" w:sz="0" w:space="0" w:color="auto"/>
      </w:divBdr>
    </w:div>
    <w:div w:id="1658654690">
      <w:bodyDiv w:val="1"/>
      <w:marLeft w:val="0"/>
      <w:marRight w:val="0"/>
      <w:marTop w:val="0"/>
      <w:marBottom w:val="0"/>
      <w:divBdr>
        <w:top w:val="none" w:sz="0" w:space="0" w:color="auto"/>
        <w:left w:val="none" w:sz="0" w:space="0" w:color="auto"/>
        <w:bottom w:val="none" w:sz="0" w:space="0" w:color="auto"/>
        <w:right w:val="none" w:sz="0" w:space="0" w:color="auto"/>
      </w:divBdr>
    </w:div>
    <w:div w:id="1668054516">
      <w:bodyDiv w:val="1"/>
      <w:marLeft w:val="0"/>
      <w:marRight w:val="0"/>
      <w:marTop w:val="0"/>
      <w:marBottom w:val="0"/>
      <w:divBdr>
        <w:top w:val="none" w:sz="0" w:space="0" w:color="auto"/>
        <w:left w:val="none" w:sz="0" w:space="0" w:color="auto"/>
        <w:bottom w:val="none" w:sz="0" w:space="0" w:color="auto"/>
        <w:right w:val="none" w:sz="0" w:space="0" w:color="auto"/>
      </w:divBdr>
    </w:div>
    <w:div w:id="1690450846">
      <w:bodyDiv w:val="1"/>
      <w:marLeft w:val="0"/>
      <w:marRight w:val="0"/>
      <w:marTop w:val="0"/>
      <w:marBottom w:val="0"/>
      <w:divBdr>
        <w:top w:val="none" w:sz="0" w:space="0" w:color="auto"/>
        <w:left w:val="none" w:sz="0" w:space="0" w:color="auto"/>
        <w:bottom w:val="none" w:sz="0" w:space="0" w:color="auto"/>
        <w:right w:val="none" w:sz="0" w:space="0" w:color="auto"/>
      </w:divBdr>
    </w:div>
    <w:div w:id="1719428754">
      <w:bodyDiv w:val="1"/>
      <w:marLeft w:val="0"/>
      <w:marRight w:val="0"/>
      <w:marTop w:val="0"/>
      <w:marBottom w:val="0"/>
      <w:divBdr>
        <w:top w:val="none" w:sz="0" w:space="0" w:color="auto"/>
        <w:left w:val="none" w:sz="0" w:space="0" w:color="auto"/>
        <w:bottom w:val="none" w:sz="0" w:space="0" w:color="auto"/>
        <w:right w:val="none" w:sz="0" w:space="0" w:color="auto"/>
      </w:divBdr>
    </w:div>
    <w:div w:id="1745255636">
      <w:bodyDiv w:val="1"/>
      <w:marLeft w:val="0"/>
      <w:marRight w:val="0"/>
      <w:marTop w:val="0"/>
      <w:marBottom w:val="0"/>
      <w:divBdr>
        <w:top w:val="none" w:sz="0" w:space="0" w:color="auto"/>
        <w:left w:val="none" w:sz="0" w:space="0" w:color="auto"/>
        <w:bottom w:val="none" w:sz="0" w:space="0" w:color="auto"/>
        <w:right w:val="none" w:sz="0" w:space="0" w:color="auto"/>
      </w:divBdr>
    </w:div>
    <w:div w:id="1745294424">
      <w:bodyDiv w:val="1"/>
      <w:marLeft w:val="0"/>
      <w:marRight w:val="0"/>
      <w:marTop w:val="0"/>
      <w:marBottom w:val="0"/>
      <w:divBdr>
        <w:top w:val="none" w:sz="0" w:space="0" w:color="auto"/>
        <w:left w:val="none" w:sz="0" w:space="0" w:color="auto"/>
        <w:bottom w:val="none" w:sz="0" w:space="0" w:color="auto"/>
        <w:right w:val="none" w:sz="0" w:space="0" w:color="auto"/>
      </w:divBdr>
    </w:div>
    <w:div w:id="1751388111">
      <w:bodyDiv w:val="1"/>
      <w:marLeft w:val="0"/>
      <w:marRight w:val="0"/>
      <w:marTop w:val="0"/>
      <w:marBottom w:val="0"/>
      <w:divBdr>
        <w:top w:val="none" w:sz="0" w:space="0" w:color="auto"/>
        <w:left w:val="none" w:sz="0" w:space="0" w:color="auto"/>
        <w:bottom w:val="none" w:sz="0" w:space="0" w:color="auto"/>
        <w:right w:val="none" w:sz="0" w:space="0" w:color="auto"/>
      </w:divBdr>
    </w:div>
    <w:div w:id="1763649064">
      <w:bodyDiv w:val="1"/>
      <w:marLeft w:val="0"/>
      <w:marRight w:val="0"/>
      <w:marTop w:val="0"/>
      <w:marBottom w:val="0"/>
      <w:divBdr>
        <w:top w:val="none" w:sz="0" w:space="0" w:color="auto"/>
        <w:left w:val="none" w:sz="0" w:space="0" w:color="auto"/>
        <w:bottom w:val="none" w:sz="0" w:space="0" w:color="auto"/>
        <w:right w:val="none" w:sz="0" w:space="0" w:color="auto"/>
      </w:divBdr>
    </w:div>
    <w:div w:id="1769883108">
      <w:bodyDiv w:val="1"/>
      <w:marLeft w:val="0"/>
      <w:marRight w:val="0"/>
      <w:marTop w:val="0"/>
      <w:marBottom w:val="0"/>
      <w:divBdr>
        <w:top w:val="none" w:sz="0" w:space="0" w:color="auto"/>
        <w:left w:val="none" w:sz="0" w:space="0" w:color="auto"/>
        <w:bottom w:val="none" w:sz="0" w:space="0" w:color="auto"/>
        <w:right w:val="none" w:sz="0" w:space="0" w:color="auto"/>
      </w:divBdr>
    </w:div>
    <w:div w:id="1780106018">
      <w:bodyDiv w:val="1"/>
      <w:marLeft w:val="0"/>
      <w:marRight w:val="0"/>
      <w:marTop w:val="0"/>
      <w:marBottom w:val="0"/>
      <w:divBdr>
        <w:top w:val="none" w:sz="0" w:space="0" w:color="auto"/>
        <w:left w:val="none" w:sz="0" w:space="0" w:color="auto"/>
        <w:bottom w:val="none" w:sz="0" w:space="0" w:color="auto"/>
        <w:right w:val="none" w:sz="0" w:space="0" w:color="auto"/>
      </w:divBdr>
    </w:div>
    <w:div w:id="1798529231">
      <w:bodyDiv w:val="1"/>
      <w:marLeft w:val="0"/>
      <w:marRight w:val="0"/>
      <w:marTop w:val="0"/>
      <w:marBottom w:val="0"/>
      <w:divBdr>
        <w:top w:val="none" w:sz="0" w:space="0" w:color="auto"/>
        <w:left w:val="none" w:sz="0" w:space="0" w:color="auto"/>
        <w:bottom w:val="none" w:sz="0" w:space="0" w:color="auto"/>
        <w:right w:val="none" w:sz="0" w:space="0" w:color="auto"/>
      </w:divBdr>
    </w:div>
    <w:div w:id="1805343103">
      <w:bodyDiv w:val="1"/>
      <w:marLeft w:val="0"/>
      <w:marRight w:val="0"/>
      <w:marTop w:val="0"/>
      <w:marBottom w:val="0"/>
      <w:divBdr>
        <w:top w:val="none" w:sz="0" w:space="0" w:color="auto"/>
        <w:left w:val="none" w:sz="0" w:space="0" w:color="auto"/>
        <w:bottom w:val="none" w:sz="0" w:space="0" w:color="auto"/>
        <w:right w:val="none" w:sz="0" w:space="0" w:color="auto"/>
      </w:divBdr>
    </w:div>
    <w:div w:id="1818255407">
      <w:bodyDiv w:val="1"/>
      <w:marLeft w:val="0"/>
      <w:marRight w:val="0"/>
      <w:marTop w:val="0"/>
      <w:marBottom w:val="0"/>
      <w:divBdr>
        <w:top w:val="none" w:sz="0" w:space="0" w:color="auto"/>
        <w:left w:val="none" w:sz="0" w:space="0" w:color="auto"/>
        <w:bottom w:val="none" w:sz="0" w:space="0" w:color="auto"/>
        <w:right w:val="none" w:sz="0" w:space="0" w:color="auto"/>
      </w:divBdr>
    </w:div>
    <w:div w:id="1821998028">
      <w:bodyDiv w:val="1"/>
      <w:marLeft w:val="0"/>
      <w:marRight w:val="0"/>
      <w:marTop w:val="0"/>
      <w:marBottom w:val="0"/>
      <w:divBdr>
        <w:top w:val="none" w:sz="0" w:space="0" w:color="auto"/>
        <w:left w:val="none" w:sz="0" w:space="0" w:color="auto"/>
        <w:bottom w:val="none" w:sz="0" w:space="0" w:color="auto"/>
        <w:right w:val="none" w:sz="0" w:space="0" w:color="auto"/>
      </w:divBdr>
    </w:div>
    <w:div w:id="1829592085">
      <w:bodyDiv w:val="1"/>
      <w:marLeft w:val="0"/>
      <w:marRight w:val="0"/>
      <w:marTop w:val="0"/>
      <w:marBottom w:val="0"/>
      <w:divBdr>
        <w:top w:val="none" w:sz="0" w:space="0" w:color="auto"/>
        <w:left w:val="none" w:sz="0" w:space="0" w:color="auto"/>
        <w:bottom w:val="none" w:sz="0" w:space="0" w:color="auto"/>
        <w:right w:val="none" w:sz="0" w:space="0" w:color="auto"/>
      </w:divBdr>
    </w:div>
    <w:div w:id="1843202159">
      <w:bodyDiv w:val="1"/>
      <w:marLeft w:val="0"/>
      <w:marRight w:val="0"/>
      <w:marTop w:val="0"/>
      <w:marBottom w:val="0"/>
      <w:divBdr>
        <w:top w:val="none" w:sz="0" w:space="0" w:color="auto"/>
        <w:left w:val="none" w:sz="0" w:space="0" w:color="auto"/>
        <w:bottom w:val="none" w:sz="0" w:space="0" w:color="auto"/>
        <w:right w:val="none" w:sz="0" w:space="0" w:color="auto"/>
      </w:divBdr>
    </w:div>
    <w:div w:id="1847012005">
      <w:bodyDiv w:val="1"/>
      <w:marLeft w:val="0"/>
      <w:marRight w:val="0"/>
      <w:marTop w:val="0"/>
      <w:marBottom w:val="0"/>
      <w:divBdr>
        <w:top w:val="none" w:sz="0" w:space="0" w:color="auto"/>
        <w:left w:val="none" w:sz="0" w:space="0" w:color="auto"/>
        <w:bottom w:val="none" w:sz="0" w:space="0" w:color="auto"/>
        <w:right w:val="none" w:sz="0" w:space="0" w:color="auto"/>
      </w:divBdr>
    </w:div>
    <w:div w:id="1848520330">
      <w:bodyDiv w:val="1"/>
      <w:marLeft w:val="0"/>
      <w:marRight w:val="0"/>
      <w:marTop w:val="0"/>
      <w:marBottom w:val="0"/>
      <w:divBdr>
        <w:top w:val="none" w:sz="0" w:space="0" w:color="auto"/>
        <w:left w:val="none" w:sz="0" w:space="0" w:color="auto"/>
        <w:bottom w:val="none" w:sz="0" w:space="0" w:color="auto"/>
        <w:right w:val="none" w:sz="0" w:space="0" w:color="auto"/>
      </w:divBdr>
    </w:div>
    <w:div w:id="1851993431">
      <w:bodyDiv w:val="1"/>
      <w:marLeft w:val="0"/>
      <w:marRight w:val="0"/>
      <w:marTop w:val="0"/>
      <w:marBottom w:val="0"/>
      <w:divBdr>
        <w:top w:val="none" w:sz="0" w:space="0" w:color="auto"/>
        <w:left w:val="none" w:sz="0" w:space="0" w:color="auto"/>
        <w:bottom w:val="none" w:sz="0" w:space="0" w:color="auto"/>
        <w:right w:val="none" w:sz="0" w:space="0" w:color="auto"/>
      </w:divBdr>
    </w:div>
    <w:div w:id="1855067022">
      <w:bodyDiv w:val="1"/>
      <w:marLeft w:val="0"/>
      <w:marRight w:val="0"/>
      <w:marTop w:val="0"/>
      <w:marBottom w:val="0"/>
      <w:divBdr>
        <w:top w:val="none" w:sz="0" w:space="0" w:color="auto"/>
        <w:left w:val="none" w:sz="0" w:space="0" w:color="auto"/>
        <w:bottom w:val="none" w:sz="0" w:space="0" w:color="auto"/>
        <w:right w:val="none" w:sz="0" w:space="0" w:color="auto"/>
      </w:divBdr>
    </w:div>
    <w:div w:id="1858034512">
      <w:bodyDiv w:val="1"/>
      <w:marLeft w:val="0"/>
      <w:marRight w:val="0"/>
      <w:marTop w:val="0"/>
      <w:marBottom w:val="0"/>
      <w:divBdr>
        <w:top w:val="none" w:sz="0" w:space="0" w:color="auto"/>
        <w:left w:val="none" w:sz="0" w:space="0" w:color="auto"/>
        <w:bottom w:val="none" w:sz="0" w:space="0" w:color="auto"/>
        <w:right w:val="none" w:sz="0" w:space="0" w:color="auto"/>
      </w:divBdr>
      <w:divsChild>
        <w:div w:id="632563601">
          <w:marLeft w:val="547"/>
          <w:marRight w:val="0"/>
          <w:marTop w:val="0"/>
          <w:marBottom w:val="0"/>
          <w:divBdr>
            <w:top w:val="none" w:sz="0" w:space="0" w:color="auto"/>
            <w:left w:val="none" w:sz="0" w:space="0" w:color="auto"/>
            <w:bottom w:val="none" w:sz="0" w:space="0" w:color="auto"/>
            <w:right w:val="none" w:sz="0" w:space="0" w:color="auto"/>
          </w:divBdr>
        </w:div>
        <w:div w:id="1107190443">
          <w:marLeft w:val="547"/>
          <w:marRight w:val="0"/>
          <w:marTop w:val="0"/>
          <w:marBottom w:val="0"/>
          <w:divBdr>
            <w:top w:val="none" w:sz="0" w:space="0" w:color="auto"/>
            <w:left w:val="none" w:sz="0" w:space="0" w:color="auto"/>
            <w:bottom w:val="none" w:sz="0" w:space="0" w:color="auto"/>
            <w:right w:val="none" w:sz="0" w:space="0" w:color="auto"/>
          </w:divBdr>
        </w:div>
        <w:div w:id="1341658620">
          <w:marLeft w:val="547"/>
          <w:marRight w:val="0"/>
          <w:marTop w:val="0"/>
          <w:marBottom w:val="0"/>
          <w:divBdr>
            <w:top w:val="none" w:sz="0" w:space="0" w:color="auto"/>
            <w:left w:val="none" w:sz="0" w:space="0" w:color="auto"/>
            <w:bottom w:val="none" w:sz="0" w:space="0" w:color="auto"/>
            <w:right w:val="none" w:sz="0" w:space="0" w:color="auto"/>
          </w:divBdr>
        </w:div>
      </w:divsChild>
    </w:div>
    <w:div w:id="1864323154">
      <w:bodyDiv w:val="1"/>
      <w:marLeft w:val="0"/>
      <w:marRight w:val="0"/>
      <w:marTop w:val="0"/>
      <w:marBottom w:val="0"/>
      <w:divBdr>
        <w:top w:val="none" w:sz="0" w:space="0" w:color="auto"/>
        <w:left w:val="none" w:sz="0" w:space="0" w:color="auto"/>
        <w:bottom w:val="none" w:sz="0" w:space="0" w:color="auto"/>
        <w:right w:val="none" w:sz="0" w:space="0" w:color="auto"/>
      </w:divBdr>
      <w:divsChild>
        <w:div w:id="1054544270">
          <w:marLeft w:val="547"/>
          <w:marRight w:val="0"/>
          <w:marTop w:val="0"/>
          <w:marBottom w:val="0"/>
          <w:divBdr>
            <w:top w:val="none" w:sz="0" w:space="0" w:color="auto"/>
            <w:left w:val="none" w:sz="0" w:space="0" w:color="auto"/>
            <w:bottom w:val="none" w:sz="0" w:space="0" w:color="auto"/>
            <w:right w:val="none" w:sz="0" w:space="0" w:color="auto"/>
          </w:divBdr>
        </w:div>
        <w:div w:id="836386303">
          <w:marLeft w:val="547"/>
          <w:marRight w:val="0"/>
          <w:marTop w:val="0"/>
          <w:marBottom w:val="0"/>
          <w:divBdr>
            <w:top w:val="none" w:sz="0" w:space="0" w:color="auto"/>
            <w:left w:val="none" w:sz="0" w:space="0" w:color="auto"/>
            <w:bottom w:val="none" w:sz="0" w:space="0" w:color="auto"/>
            <w:right w:val="none" w:sz="0" w:space="0" w:color="auto"/>
          </w:divBdr>
        </w:div>
      </w:divsChild>
    </w:div>
    <w:div w:id="1865897248">
      <w:bodyDiv w:val="1"/>
      <w:marLeft w:val="0"/>
      <w:marRight w:val="0"/>
      <w:marTop w:val="0"/>
      <w:marBottom w:val="0"/>
      <w:divBdr>
        <w:top w:val="none" w:sz="0" w:space="0" w:color="auto"/>
        <w:left w:val="none" w:sz="0" w:space="0" w:color="auto"/>
        <w:bottom w:val="none" w:sz="0" w:space="0" w:color="auto"/>
        <w:right w:val="none" w:sz="0" w:space="0" w:color="auto"/>
      </w:divBdr>
      <w:divsChild>
        <w:div w:id="195391735">
          <w:marLeft w:val="547"/>
          <w:marRight w:val="0"/>
          <w:marTop w:val="200"/>
          <w:marBottom w:val="0"/>
          <w:divBdr>
            <w:top w:val="none" w:sz="0" w:space="0" w:color="auto"/>
            <w:left w:val="none" w:sz="0" w:space="0" w:color="auto"/>
            <w:bottom w:val="none" w:sz="0" w:space="0" w:color="auto"/>
            <w:right w:val="none" w:sz="0" w:space="0" w:color="auto"/>
          </w:divBdr>
        </w:div>
      </w:divsChild>
    </w:div>
    <w:div w:id="1865902953">
      <w:bodyDiv w:val="1"/>
      <w:marLeft w:val="0"/>
      <w:marRight w:val="0"/>
      <w:marTop w:val="0"/>
      <w:marBottom w:val="0"/>
      <w:divBdr>
        <w:top w:val="none" w:sz="0" w:space="0" w:color="auto"/>
        <w:left w:val="none" w:sz="0" w:space="0" w:color="auto"/>
        <w:bottom w:val="none" w:sz="0" w:space="0" w:color="auto"/>
        <w:right w:val="none" w:sz="0" w:space="0" w:color="auto"/>
      </w:divBdr>
    </w:div>
    <w:div w:id="1875726070">
      <w:bodyDiv w:val="1"/>
      <w:marLeft w:val="0"/>
      <w:marRight w:val="0"/>
      <w:marTop w:val="0"/>
      <w:marBottom w:val="0"/>
      <w:divBdr>
        <w:top w:val="none" w:sz="0" w:space="0" w:color="auto"/>
        <w:left w:val="none" w:sz="0" w:space="0" w:color="auto"/>
        <w:bottom w:val="none" w:sz="0" w:space="0" w:color="auto"/>
        <w:right w:val="none" w:sz="0" w:space="0" w:color="auto"/>
      </w:divBdr>
      <w:divsChild>
        <w:div w:id="1898398764">
          <w:marLeft w:val="1282"/>
          <w:marRight w:val="0"/>
          <w:marTop w:val="0"/>
          <w:marBottom w:val="0"/>
          <w:divBdr>
            <w:top w:val="none" w:sz="0" w:space="0" w:color="auto"/>
            <w:left w:val="none" w:sz="0" w:space="0" w:color="auto"/>
            <w:bottom w:val="none" w:sz="0" w:space="0" w:color="auto"/>
            <w:right w:val="none" w:sz="0" w:space="0" w:color="auto"/>
          </w:divBdr>
        </w:div>
      </w:divsChild>
    </w:div>
    <w:div w:id="1887597726">
      <w:bodyDiv w:val="1"/>
      <w:marLeft w:val="0"/>
      <w:marRight w:val="0"/>
      <w:marTop w:val="0"/>
      <w:marBottom w:val="0"/>
      <w:divBdr>
        <w:top w:val="none" w:sz="0" w:space="0" w:color="auto"/>
        <w:left w:val="none" w:sz="0" w:space="0" w:color="auto"/>
        <w:bottom w:val="none" w:sz="0" w:space="0" w:color="auto"/>
        <w:right w:val="none" w:sz="0" w:space="0" w:color="auto"/>
      </w:divBdr>
    </w:div>
    <w:div w:id="1889147266">
      <w:bodyDiv w:val="1"/>
      <w:marLeft w:val="0"/>
      <w:marRight w:val="0"/>
      <w:marTop w:val="0"/>
      <w:marBottom w:val="0"/>
      <w:divBdr>
        <w:top w:val="none" w:sz="0" w:space="0" w:color="auto"/>
        <w:left w:val="none" w:sz="0" w:space="0" w:color="auto"/>
        <w:bottom w:val="none" w:sz="0" w:space="0" w:color="auto"/>
        <w:right w:val="none" w:sz="0" w:space="0" w:color="auto"/>
      </w:divBdr>
      <w:divsChild>
        <w:div w:id="238099421">
          <w:marLeft w:val="547"/>
          <w:marRight w:val="0"/>
          <w:marTop w:val="200"/>
          <w:marBottom w:val="0"/>
          <w:divBdr>
            <w:top w:val="none" w:sz="0" w:space="0" w:color="auto"/>
            <w:left w:val="none" w:sz="0" w:space="0" w:color="auto"/>
            <w:bottom w:val="none" w:sz="0" w:space="0" w:color="auto"/>
            <w:right w:val="none" w:sz="0" w:space="0" w:color="auto"/>
          </w:divBdr>
        </w:div>
        <w:div w:id="919757748">
          <w:marLeft w:val="1080"/>
          <w:marRight w:val="0"/>
          <w:marTop w:val="100"/>
          <w:marBottom w:val="0"/>
          <w:divBdr>
            <w:top w:val="none" w:sz="0" w:space="0" w:color="auto"/>
            <w:left w:val="none" w:sz="0" w:space="0" w:color="auto"/>
            <w:bottom w:val="none" w:sz="0" w:space="0" w:color="auto"/>
            <w:right w:val="none" w:sz="0" w:space="0" w:color="auto"/>
          </w:divBdr>
        </w:div>
        <w:div w:id="792988080">
          <w:marLeft w:val="1080"/>
          <w:marRight w:val="0"/>
          <w:marTop w:val="100"/>
          <w:marBottom w:val="0"/>
          <w:divBdr>
            <w:top w:val="none" w:sz="0" w:space="0" w:color="auto"/>
            <w:left w:val="none" w:sz="0" w:space="0" w:color="auto"/>
            <w:bottom w:val="none" w:sz="0" w:space="0" w:color="auto"/>
            <w:right w:val="none" w:sz="0" w:space="0" w:color="auto"/>
          </w:divBdr>
        </w:div>
        <w:div w:id="449666075">
          <w:marLeft w:val="547"/>
          <w:marRight w:val="0"/>
          <w:marTop w:val="200"/>
          <w:marBottom w:val="0"/>
          <w:divBdr>
            <w:top w:val="none" w:sz="0" w:space="0" w:color="auto"/>
            <w:left w:val="none" w:sz="0" w:space="0" w:color="auto"/>
            <w:bottom w:val="none" w:sz="0" w:space="0" w:color="auto"/>
            <w:right w:val="none" w:sz="0" w:space="0" w:color="auto"/>
          </w:divBdr>
        </w:div>
        <w:div w:id="1638366815">
          <w:marLeft w:val="1080"/>
          <w:marRight w:val="0"/>
          <w:marTop w:val="100"/>
          <w:marBottom w:val="0"/>
          <w:divBdr>
            <w:top w:val="none" w:sz="0" w:space="0" w:color="auto"/>
            <w:left w:val="none" w:sz="0" w:space="0" w:color="auto"/>
            <w:bottom w:val="none" w:sz="0" w:space="0" w:color="auto"/>
            <w:right w:val="none" w:sz="0" w:space="0" w:color="auto"/>
          </w:divBdr>
        </w:div>
        <w:div w:id="129368589">
          <w:marLeft w:val="1080"/>
          <w:marRight w:val="0"/>
          <w:marTop w:val="100"/>
          <w:marBottom w:val="0"/>
          <w:divBdr>
            <w:top w:val="none" w:sz="0" w:space="0" w:color="auto"/>
            <w:left w:val="none" w:sz="0" w:space="0" w:color="auto"/>
            <w:bottom w:val="none" w:sz="0" w:space="0" w:color="auto"/>
            <w:right w:val="none" w:sz="0" w:space="0" w:color="auto"/>
          </w:divBdr>
        </w:div>
        <w:div w:id="1619020545">
          <w:marLeft w:val="1080"/>
          <w:marRight w:val="0"/>
          <w:marTop w:val="100"/>
          <w:marBottom w:val="0"/>
          <w:divBdr>
            <w:top w:val="none" w:sz="0" w:space="0" w:color="auto"/>
            <w:left w:val="none" w:sz="0" w:space="0" w:color="auto"/>
            <w:bottom w:val="none" w:sz="0" w:space="0" w:color="auto"/>
            <w:right w:val="none" w:sz="0" w:space="0" w:color="auto"/>
          </w:divBdr>
        </w:div>
      </w:divsChild>
    </w:div>
    <w:div w:id="1891501166">
      <w:bodyDiv w:val="1"/>
      <w:marLeft w:val="0"/>
      <w:marRight w:val="0"/>
      <w:marTop w:val="0"/>
      <w:marBottom w:val="0"/>
      <w:divBdr>
        <w:top w:val="none" w:sz="0" w:space="0" w:color="auto"/>
        <w:left w:val="none" w:sz="0" w:space="0" w:color="auto"/>
        <w:bottom w:val="none" w:sz="0" w:space="0" w:color="auto"/>
        <w:right w:val="none" w:sz="0" w:space="0" w:color="auto"/>
      </w:divBdr>
      <w:divsChild>
        <w:div w:id="1858301300">
          <w:marLeft w:val="547"/>
          <w:marRight w:val="0"/>
          <w:marTop w:val="200"/>
          <w:marBottom w:val="0"/>
          <w:divBdr>
            <w:top w:val="none" w:sz="0" w:space="0" w:color="auto"/>
            <w:left w:val="none" w:sz="0" w:space="0" w:color="auto"/>
            <w:bottom w:val="none" w:sz="0" w:space="0" w:color="auto"/>
            <w:right w:val="none" w:sz="0" w:space="0" w:color="auto"/>
          </w:divBdr>
        </w:div>
        <w:div w:id="1640109258">
          <w:marLeft w:val="1080"/>
          <w:marRight w:val="0"/>
          <w:marTop w:val="100"/>
          <w:marBottom w:val="0"/>
          <w:divBdr>
            <w:top w:val="none" w:sz="0" w:space="0" w:color="auto"/>
            <w:left w:val="none" w:sz="0" w:space="0" w:color="auto"/>
            <w:bottom w:val="none" w:sz="0" w:space="0" w:color="auto"/>
            <w:right w:val="none" w:sz="0" w:space="0" w:color="auto"/>
          </w:divBdr>
        </w:div>
        <w:div w:id="101651343">
          <w:marLeft w:val="547"/>
          <w:marRight w:val="0"/>
          <w:marTop w:val="200"/>
          <w:marBottom w:val="0"/>
          <w:divBdr>
            <w:top w:val="none" w:sz="0" w:space="0" w:color="auto"/>
            <w:left w:val="none" w:sz="0" w:space="0" w:color="auto"/>
            <w:bottom w:val="none" w:sz="0" w:space="0" w:color="auto"/>
            <w:right w:val="none" w:sz="0" w:space="0" w:color="auto"/>
          </w:divBdr>
        </w:div>
        <w:div w:id="424693312">
          <w:marLeft w:val="1080"/>
          <w:marRight w:val="0"/>
          <w:marTop w:val="100"/>
          <w:marBottom w:val="0"/>
          <w:divBdr>
            <w:top w:val="none" w:sz="0" w:space="0" w:color="auto"/>
            <w:left w:val="none" w:sz="0" w:space="0" w:color="auto"/>
            <w:bottom w:val="none" w:sz="0" w:space="0" w:color="auto"/>
            <w:right w:val="none" w:sz="0" w:space="0" w:color="auto"/>
          </w:divBdr>
        </w:div>
        <w:div w:id="202327468">
          <w:marLeft w:val="1080"/>
          <w:marRight w:val="0"/>
          <w:marTop w:val="100"/>
          <w:marBottom w:val="0"/>
          <w:divBdr>
            <w:top w:val="none" w:sz="0" w:space="0" w:color="auto"/>
            <w:left w:val="none" w:sz="0" w:space="0" w:color="auto"/>
            <w:bottom w:val="none" w:sz="0" w:space="0" w:color="auto"/>
            <w:right w:val="none" w:sz="0" w:space="0" w:color="auto"/>
          </w:divBdr>
        </w:div>
      </w:divsChild>
    </w:div>
    <w:div w:id="1907955018">
      <w:bodyDiv w:val="1"/>
      <w:marLeft w:val="0"/>
      <w:marRight w:val="0"/>
      <w:marTop w:val="0"/>
      <w:marBottom w:val="0"/>
      <w:divBdr>
        <w:top w:val="none" w:sz="0" w:space="0" w:color="auto"/>
        <w:left w:val="none" w:sz="0" w:space="0" w:color="auto"/>
        <w:bottom w:val="none" w:sz="0" w:space="0" w:color="auto"/>
        <w:right w:val="none" w:sz="0" w:space="0" w:color="auto"/>
      </w:divBdr>
    </w:div>
    <w:div w:id="1916208995">
      <w:bodyDiv w:val="1"/>
      <w:marLeft w:val="0"/>
      <w:marRight w:val="0"/>
      <w:marTop w:val="0"/>
      <w:marBottom w:val="0"/>
      <w:divBdr>
        <w:top w:val="none" w:sz="0" w:space="0" w:color="auto"/>
        <w:left w:val="none" w:sz="0" w:space="0" w:color="auto"/>
        <w:bottom w:val="none" w:sz="0" w:space="0" w:color="auto"/>
        <w:right w:val="none" w:sz="0" w:space="0" w:color="auto"/>
      </w:divBdr>
      <w:divsChild>
        <w:div w:id="1494831405">
          <w:marLeft w:val="1411"/>
          <w:marRight w:val="0"/>
          <w:marTop w:val="0"/>
          <w:marBottom w:val="0"/>
          <w:divBdr>
            <w:top w:val="none" w:sz="0" w:space="0" w:color="auto"/>
            <w:left w:val="none" w:sz="0" w:space="0" w:color="auto"/>
            <w:bottom w:val="none" w:sz="0" w:space="0" w:color="auto"/>
            <w:right w:val="none" w:sz="0" w:space="0" w:color="auto"/>
          </w:divBdr>
        </w:div>
        <w:div w:id="356466746">
          <w:marLeft w:val="1411"/>
          <w:marRight w:val="0"/>
          <w:marTop w:val="0"/>
          <w:marBottom w:val="0"/>
          <w:divBdr>
            <w:top w:val="none" w:sz="0" w:space="0" w:color="auto"/>
            <w:left w:val="none" w:sz="0" w:space="0" w:color="auto"/>
            <w:bottom w:val="none" w:sz="0" w:space="0" w:color="auto"/>
            <w:right w:val="none" w:sz="0" w:space="0" w:color="auto"/>
          </w:divBdr>
        </w:div>
        <w:div w:id="1428110468">
          <w:marLeft w:val="1411"/>
          <w:marRight w:val="0"/>
          <w:marTop w:val="0"/>
          <w:marBottom w:val="0"/>
          <w:divBdr>
            <w:top w:val="none" w:sz="0" w:space="0" w:color="auto"/>
            <w:left w:val="none" w:sz="0" w:space="0" w:color="auto"/>
            <w:bottom w:val="none" w:sz="0" w:space="0" w:color="auto"/>
            <w:right w:val="none" w:sz="0" w:space="0" w:color="auto"/>
          </w:divBdr>
        </w:div>
        <w:div w:id="2058315994">
          <w:marLeft w:val="1411"/>
          <w:marRight w:val="0"/>
          <w:marTop w:val="0"/>
          <w:marBottom w:val="0"/>
          <w:divBdr>
            <w:top w:val="none" w:sz="0" w:space="0" w:color="auto"/>
            <w:left w:val="none" w:sz="0" w:space="0" w:color="auto"/>
            <w:bottom w:val="none" w:sz="0" w:space="0" w:color="auto"/>
            <w:right w:val="none" w:sz="0" w:space="0" w:color="auto"/>
          </w:divBdr>
        </w:div>
        <w:div w:id="570165756">
          <w:marLeft w:val="1411"/>
          <w:marRight w:val="0"/>
          <w:marTop w:val="0"/>
          <w:marBottom w:val="0"/>
          <w:divBdr>
            <w:top w:val="none" w:sz="0" w:space="0" w:color="auto"/>
            <w:left w:val="none" w:sz="0" w:space="0" w:color="auto"/>
            <w:bottom w:val="none" w:sz="0" w:space="0" w:color="auto"/>
            <w:right w:val="none" w:sz="0" w:space="0" w:color="auto"/>
          </w:divBdr>
        </w:div>
        <w:div w:id="2036539791">
          <w:marLeft w:val="1411"/>
          <w:marRight w:val="0"/>
          <w:marTop w:val="0"/>
          <w:marBottom w:val="0"/>
          <w:divBdr>
            <w:top w:val="none" w:sz="0" w:space="0" w:color="auto"/>
            <w:left w:val="none" w:sz="0" w:space="0" w:color="auto"/>
            <w:bottom w:val="none" w:sz="0" w:space="0" w:color="auto"/>
            <w:right w:val="none" w:sz="0" w:space="0" w:color="auto"/>
          </w:divBdr>
        </w:div>
      </w:divsChild>
    </w:div>
    <w:div w:id="1935823679">
      <w:bodyDiv w:val="1"/>
      <w:marLeft w:val="0"/>
      <w:marRight w:val="0"/>
      <w:marTop w:val="0"/>
      <w:marBottom w:val="0"/>
      <w:divBdr>
        <w:top w:val="none" w:sz="0" w:space="0" w:color="auto"/>
        <w:left w:val="none" w:sz="0" w:space="0" w:color="auto"/>
        <w:bottom w:val="none" w:sz="0" w:space="0" w:color="auto"/>
        <w:right w:val="none" w:sz="0" w:space="0" w:color="auto"/>
      </w:divBdr>
      <w:divsChild>
        <w:div w:id="2046296359">
          <w:marLeft w:val="547"/>
          <w:marRight w:val="0"/>
          <w:marTop w:val="200"/>
          <w:marBottom w:val="0"/>
          <w:divBdr>
            <w:top w:val="none" w:sz="0" w:space="0" w:color="auto"/>
            <w:left w:val="none" w:sz="0" w:space="0" w:color="auto"/>
            <w:bottom w:val="none" w:sz="0" w:space="0" w:color="auto"/>
            <w:right w:val="none" w:sz="0" w:space="0" w:color="auto"/>
          </w:divBdr>
        </w:div>
        <w:div w:id="679115726">
          <w:marLeft w:val="1080"/>
          <w:marRight w:val="0"/>
          <w:marTop w:val="100"/>
          <w:marBottom w:val="0"/>
          <w:divBdr>
            <w:top w:val="none" w:sz="0" w:space="0" w:color="auto"/>
            <w:left w:val="none" w:sz="0" w:space="0" w:color="auto"/>
            <w:bottom w:val="none" w:sz="0" w:space="0" w:color="auto"/>
            <w:right w:val="none" w:sz="0" w:space="0" w:color="auto"/>
          </w:divBdr>
        </w:div>
        <w:div w:id="270434232">
          <w:marLeft w:val="547"/>
          <w:marRight w:val="0"/>
          <w:marTop w:val="200"/>
          <w:marBottom w:val="0"/>
          <w:divBdr>
            <w:top w:val="none" w:sz="0" w:space="0" w:color="auto"/>
            <w:left w:val="none" w:sz="0" w:space="0" w:color="auto"/>
            <w:bottom w:val="none" w:sz="0" w:space="0" w:color="auto"/>
            <w:right w:val="none" w:sz="0" w:space="0" w:color="auto"/>
          </w:divBdr>
        </w:div>
        <w:div w:id="1610164793">
          <w:marLeft w:val="1080"/>
          <w:marRight w:val="0"/>
          <w:marTop w:val="100"/>
          <w:marBottom w:val="0"/>
          <w:divBdr>
            <w:top w:val="none" w:sz="0" w:space="0" w:color="auto"/>
            <w:left w:val="none" w:sz="0" w:space="0" w:color="auto"/>
            <w:bottom w:val="none" w:sz="0" w:space="0" w:color="auto"/>
            <w:right w:val="none" w:sz="0" w:space="0" w:color="auto"/>
          </w:divBdr>
        </w:div>
        <w:div w:id="1153989920">
          <w:marLeft w:val="547"/>
          <w:marRight w:val="0"/>
          <w:marTop w:val="200"/>
          <w:marBottom w:val="0"/>
          <w:divBdr>
            <w:top w:val="none" w:sz="0" w:space="0" w:color="auto"/>
            <w:left w:val="none" w:sz="0" w:space="0" w:color="auto"/>
            <w:bottom w:val="none" w:sz="0" w:space="0" w:color="auto"/>
            <w:right w:val="none" w:sz="0" w:space="0" w:color="auto"/>
          </w:divBdr>
        </w:div>
        <w:div w:id="101998228">
          <w:marLeft w:val="1080"/>
          <w:marRight w:val="0"/>
          <w:marTop w:val="100"/>
          <w:marBottom w:val="0"/>
          <w:divBdr>
            <w:top w:val="none" w:sz="0" w:space="0" w:color="auto"/>
            <w:left w:val="none" w:sz="0" w:space="0" w:color="auto"/>
            <w:bottom w:val="none" w:sz="0" w:space="0" w:color="auto"/>
            <w:right w:val="none" w:sz="0" w:space="0" w:color="auto"/>
          </w:divBdr>
        </w:div>
      </w:divsChild>
    </w:div>
    <w:div w:id="1940597934">
      <w:bodyDiv w:val="1"/>
      <w:marLeft w:val="0"/>
      <w:marRight w:val="0"/>
      <w:marTop w:val="0"/>
      <w:marBottom w:val="0"/>
      <w:divBdr>
        <w:top w:val="none" w:sz="0" w:space="0" w:color="auto"/>
        <w:left w:val="none" w:sz="0" w:space="0" w:color="auto"/>
        <w:bottom w:val="none" w:sz="0" w:space="0" w:color="auto"/>
        <w:right w:val="none" w:sz="0" w:space="0" w:color="auto"/>
      </w:divBdr>
    </w:div>
    <w:div w:id="1949116891">
      <w:bodyDiv w:val="1"/>
      <w:marLeft w:val="0"/>
      <w:marRight w:val="0"/>
      <w:marTop w:val="0"/>
      <w:marBottom w:val="0"/>
      <w:divBdr>
        <w:top w:val="none" w:sz="0" w:space="0" w:color="auto"/>
        <w:left w:val="none" w:sz="0" w:space="0" w:color="auto"/>
        <w:bottom w:val="none" w:sz="0" w:space="0" w:color="auto"/>
        <w:right w:val="none" w:sz="0" w:space="0" w:color="auto"/>
      </w:divBdr>
      <w:divsChild>
        <w:div w:id="1165971109">
          <w:marLeft w:val="547"/>
          <w:marRight w:val="0"/>
          <w:marTop w:val="0"/>
          <w:marBottom w:val="0"/>
          <w:divBdr>
            <w:top w:val="none" w:sz="0" w:space="0" w:color="auto"/>
            <w:left w:val="none" w:sz="0" w:space="0" w:color="auto"/>
            <w:bottom w:val="none" w:sz="0" w:space="0" w:color="auto"/>
            <w:right w:val="none" w:sz="0" w:space="0" w:color="auto"/>
          </w:divBdr>
        </w:div>
        <w:div w:id="950933757">
          <w:marLeft w:val="1138"/>
          <w:marRight w:val="0"/>
          <w:marTop w:val="0"/>
          <w:marBottom w:val="0"/>
          <w:divBdr>
            <w:top w:val="none" w:sz="0" w:space="0" w:color="auto"/>
            <w:left w:val="none" w:sz="0" w:space="0" w:color="auto"/>
            <w:bottom w:val="none" w:sz="0" w:space="0" w:color="auto"/>
            <w:right w:val="none" w:sz="0" w:space="0" w:color="auto"/>
          </w:divBdr>
        </w:div>
        <w:div w:id="929385124">
          <w:marLeft w:val="1138"/>
          <w:marRight w:val="0"/>
          <w:marTop w:val="0"/>
          <w:marBottom w:val="0"/>
          <w:divBdr>
            <w:top w:val="none" w:sz="0" w:space="0" w:color="auto"/>
            <w:left w:val="none" w:sz="0" w:space="0" w:color="auto"/>
            <w:bottom w:val="none" w:sz="0" w:space="0" w:color="auto"/>
            <w:right w:val="none" w:sz="0" w:space="0" w:color="auto"/>
          </w:divBdr>
        </w:div>
        <w:div w:id="137765662">
          <w:marLeft w:val="1138"/>
          <w:marRight w:val="0"/>
          <w:marTop w:val="0"/>
          <w:marBottom w:val="0"/>
          <w:divBdr>
            <w:top w:val="none" w:sz="0" w:space="0" w:color="auto"/>
            <w:left w:val="none" w:sz="0" w:space="0" w:color="auto"/>
            <w:bottom w:val="none" w:sz="0" w:space="0" w:color="auto"/>
            <w:right w:val="none" w:sz="0" w:space="0" w:color="auto"/>
          </w:divBdr>
        </w:div>
        <w:div w:id="1542403973">
          <w:marLeft w:val="547"/>
          <w:marRight w:val="0"/>
          <w:marTop w:val="0"/>
          <w:marBottom w:val="0"/>
          <w:divBdr>
            <w:top w:val="none" w:sz="0" w:space="0" w:color="auto"/>
            <w:left w:val="none" w:sz="0" w:space="0" w:color="auto"/>
            <w:bottom w:val="none" w:sz="0" w:space="0" w:color="auto"/>
            <w:right w:val="none" w:sz="0" w:space="0" w:color="auto"/>
          </w:divBdr>
        </w:div>
        <w:div w:id="1903591385">
          <w:marLeft w:val="547"/>
          <w:marRight w:val="0"/>
          <w:marTop w:val="0"/>
          <w:marBottom w:val="0"/>
          <w:divBdr>
            <w:top w:val="none" w:sz="0" w:space="0" w:color="auto"/>
            <w:left w:val="none" w:sz="0" w:space="0" w:color="auto"/>
            <w:bottom w:val="none" w:sz="0" w:space="0" w:color="auto"/>
            <w:right w:val="none" w:sz="0" w:space="0" w:color="auto"/>
          </w:divBdr>
        </w:div>
        <w:div w:id="1823736501">
          <w:marLeft w:val="547"/>
          <w:marRight w:val="0"/>
          <w:marTop w:val="0"/>
          <w:marBottom w:val="0"/>
          <w:divBdr>
            <w:top w:val="none" w:sz="0" w:space="0" w:color="auto"/>
            <w:left w:val="none" w:sz="0" w:space="0" w:color="auto"/>
            <w:bottom w:val="none" w:sz="0" w:space="0" w:color="auto"/>
            <w:right w:val="none" w:sz="0" w:space="0" w:color="auto"/>
          </w:divBdr>
        </w:div>
      </w:divsChild>
    </w:div>
    <w:div w:id="1976912701">
      <w:bodyDiv w:val="1"/>
      <w:marLeft w:val="0"/>
      <w:marRight w:val="0"/>
      <w:marTop w:val="0"/>
      <w:marBottom w:val="0"/>
      <w:divBdr>
        <w:top w:val="none" w:sz="0" w:space="0" w:color="auto"/>
        <w:left w:val="none" w:sz="0" w:space="0" w:color="auto"/>
        <w:bottom w:val="none" w:sz="0" w:space="0" w:color="auto"/>
        <w:right w:val="none" w:sz="0" w:space="0" w:color="auto"/>
      </w:divBdr>
      <w:divsChild>
        <w:div w:id="632444563">
          <w:marLeft w:val="547"/>
          <w:marRight w:val="0"/>
          <w:marTop w:val="200"/>
          <w:marBottom w:val="0"/>
          <w:divBdr>
            <w:top w:val="none" w:sz="0" w:space="0" w:color="auto"/>
            <w:left w:val="none" w:sz="0" w:space="0" w:color="auto"/>
            <w:bottom w:val="none" w:sz="0" w:space="0" w:color="auto"/>
            <w:right w:val="none" w:sz="0" w:space="0" w:color="auto"/>
          </w:divBdr>
        </w:div>
      </w:divsChild>
    </w:div>
    <w:div w:id="1998799831">
      <w:bodyDiv w:val="1"/>
      <w:marLeft w:val="0"/>
      <w:marRight w:val="0"/>
      <w:marTop w:val="0"/>
      <w:marBottom w:val="0"/>
      <w:divBdr>
        <w:top w:val="none" w:sz="0" w:space="0" w:color="auto"/>
        <w:left w:val="none" w:sz="0" w:space="0" w:color="auto"/>
        <w:bottom w:val="none" w:sz="0" w:space="0" w:color="auto"/>
        <w:right w:val="none" w:sz="0" w:space="0" w:color="auto"/>
      </w:divBdr>
    </w:div>
    <w:div w:id="2004894670">
      <w:bodyDiv w:val="1"/>
      <w:marLeft w:val="0"/>
      <w:marRight w:val="0"/>
      <w:marTop w:val="0"/>
      <w:marBottom w:val="0"/>
      <w:divBdr>
        <w:top w:val="none" w:sz="0" w:space="0" w:color="auto"/>
        <w:left w:val="none" w:sz="0" w:space="0" w:color="auto"/>
        <w:bottom w:val="none" w:sz="0" w:space="0" w:color="auto"/>
        <w:right w:val="none" w:sz="0" w:space="0" w:color="auto"/>
      </w:divBdr>
    </w:div>
    <w:div w:id="2006663848">
      <w:bodyDiv w:val="1"/>
      <w:marLeft w:val="0"/>
      <w:marRight w:val="0"/>
      <w:marTop w:val="0"/>
      <w:marBottom w:val="0"/>
      <w:divBdr>
        <w:top w:val="none" w:sz="0" w:space="0" w:color="auto"/>
        <w:left w:val="none" w:sz="0" w:space="0" w:color="auto"/>
        <w:bottom w:val="none" w:sz="0" w:space="0" w:color="auto"/>
        <w:right w:val="none" w:sz="0" w:space="0" w:color="auto"/>
      </w:divBdr>
      <w:divsChild>
        <w:div w:id="1157961776">
          <w:marLeft w:val="1109"/>
          <w:marRight w:val="0"/>
          <w:marTop w:val="0"/>
          <w:marBottom w:val="0"/>
          <w:divBdr>
            <w:top w:val="none" w:sz="0" w:space="0" w:color="auto"/>
            <w:left w:val="none" w:sz="0" w:space="0" w:color="auto"/>
            <w:bottom w:val="none" w:sz="0" w:space="0" w:color="auto"/>
            <w:right w:val="none" w:sz="0" w:space="0" w:color="auto"/>
          </w:divBdr>
        </w:div>
        <w:div w:id="629945434">
          <w:marLeft w:val="1109"/>
          <w:marRight w:val="0"/>
          <w:marTop w:val="0"/>
          <w:marBottom w:val="0"/>
          <w:divBdr>
            <w:top w:val="none" w:sz="0" w:space="0" w:color="auto"/>
            <w:left w:val="none" w:sz="0" w:space="0" w:color="auto"/>
            <w:bottom w:val="none" w:sz="0" w:space="0" w:color="auto"/>
            <w:right w:val="none" w:sz="0" w:space="0" w:color="auto"/>
          </w:divBdr>
        </w:div>
      </w:divsChild>
    </w:div>
    <w:div w:id="2006738973">
      <w:bodyDiv w:val="1"/>
      <w:marLeft w:val="0"/>
      <w:marRight w:val="0"/>
      <w:marTop w:val="0"/>
      <w:marBottom w:val="0"/>
      <w:divBdr>
        <w:top w:val="none" w:sz="0" w:space="0" w:color="auto"/>
        <w:left w:val="none" w:sz="0" w:space="0" w:color="auto"/>
        <w:bottom w:val="none" w:sz="0" w:space="0" w:color="auto"/>
        <w:right w:val="none" w:sz="0" w:space="0" w:color="auto"/>
      </w:divBdr>
    </w:div>
    <w:div w:id="2024085922">
      <w:bodyDiv w:val="1"/>
      <w:marLeft w:val="0"/>
      <w:marRight w:val="0"/>
      <w:marTop w:val="0"/>
      <w:marBottom w:val="0"/>
      <w:divBdr>
        <w:top w:val="none" w:sz="0" w:space="0" w:color="auto"/>
        <w:left w:val="none" w:sz="0" w:space="0" w:color="auto"/>
        <w:bottom w:val="none" w:sz="0" w:space="0" w:color="auto"/>
        <w:right w:val="none" w:sz="0" w:space="0" w:color="auto"/>
      </w:divBdr>
    </w:div>
    <w:div w:id="2045328336">
      <w:bodyDiv w:val="1"/>
      <w:marLeft w:val="0"/>
      <w:marRight w:val="0"/>
      <w:marTop w:val="0"/>
      <w:marBottom w:val="0"/>
      <w:divBdr>
        <w:top w:val="none" w:sz="0" w:space="0" w:color="auto"/>
        <w:left w:val="none" w:sz="0" w:space="0" w:color="auto"/>
        <w:bottom w:val="none" w:sz="0" w:space="0" w:color="auto"/>
        <w:right w:val="none" w:sz="0" w:space="0" w:color="auto"/>
      </w:divBdr>
    </w:div>
    <w:div w:id="2047365962">
      <w:bodyDiv w:val="1"/>
      <w:marLeft w:val="0"/>
      <w:marRight w:val="0"/>
      <w:marTop w:val="0"/>
      <w:marBottom w:val="0"/>
      <w:divBdr>
        <w:top w:val="none" w:sz="0" w:space="0" w:color="auto"/>
        <w:left w:val="none" w:sz="0" w:space="0" w:color="auto"/>
        <w:bottom w:val="none" w:sz="0" w:space="0" w:color="auto"/>
        <w:right w:val="none" w:sz="0" w:space="0" w:color="auto"/>
      </w:divBdr>
    </w:div>
    <w:div w:id="2049137172">
      <w:bodyDiv w:val="1"/>
      <w:marLeft w:val="0"/>
      <w:marRight w:val="0"/>
      <w:marTop w:val="0"/>
      <w:marBottom w:val="0"/>
      <w:divBdr>
        <w:top w:val="none" w:sz="0" w:space="0" w:color="auto"/>
        <w:left w:val="none" w:sz="0" w:space="0" w:color="auto"/>
        <w:bottom w:val="none" w:sz="0" w:space="0" w:color="auto"/>
        <w:right w:val="none" w:sz="0" w:space="0" w:color="auto"/>
      </w:divBdr>
      <w:divsChild>
        <w:div w:id="1665351868">
          <w:marLeft w:val="547"/>
          <w:marRight w:val="0"/>
          <w:marTop w:val="0"/>
          <w:marBottom w:val="0"/>
          <w:divBdr>
            <w:top w:val="none" w:sz="0" w:space="0" w:color="auto"/>
            <w:left w:val="none" w:sz="0" w:space="0" w:color="auto"/>
            <w:bottom w:val="none" w:sz="0" w:space="0" w:color="auto"/>
            <w:right w:val="none" w:sz="0" w:space="0" w:color="auto"/>
          </w:divBdr>
        </w:div>
        <w:div w:id="726227622">
          <w:marLeft w:val="547"/>
          <w:marRight w:val="0"/>
          <w:marTop w:val="0"/>
          <w:marBottom w:val="0"/>
          <w:divBdr>
            <w:top w:val="none" w:sz="0" w:space="0" w:color="auto"/>
            <w:left w:val="none" w:sz="0" w:space="0" w:color="auto"/>
            <w:bottom w:val="none" w:sz="0" w:space="0" w:color="auto"/>
            <w:right w:val="none" w:sz="0" w:space="0" w:color="auto"/>
          </w:divBdr>
        </w:div>
        <w:div w:id="1554543994">
          <w:marLeft w:val="547"/>
          <w:marRight w:val="0"/>
          <w:marTop w:val="0"/>
          <w:marBottom w:val="0"/>
          <w:divBdr>
            <w:top w:val="none" w:sz="0" w:space="0" w:color="auto"/>
            <w:left w:val="none" w:sz="0" w:space="0" w:color="auto"/>
            <w:bottom w:val="none" w:sz="0" w:space="0" w:color="auto"/>
            <w:right w:val="none" w:sz="0" w:space="0" w:color="auto"/>
          </w:divBdr>
        </w:div>
        <w:div w:id="1514684965">
          <w:marLeft w:val="547"/>
          <w:marRight w:val="0"/>
          <w:marTop w:val="0"/>
          <w:marBottom w:val="0"/>
          <w:divBdr>
            <w:top w:val="none" w:sz="0" w:space="0" w:color="auto"/>
            <w:left w:val="none" w:sz="0" w:space="0" w:color="auto"/>
            <w:bottom w:val="none" w:sz="0" w:space="0" w:color="auto"/>
            <w:right w:val="none" w:sz="0" w:space="0" w:color="auto"/>
          </w:divBdr>
        </w:div>
        <w:div w:id="620382506">
          <w:marLeft w:val="547"/>
          <w:marRight w:val="0"/>
          <w:marTop w:val="0"/>
          <w:marBottom w:val="0"/>
          <w:divBdr>
            <w:top w:val="none" w:sz="0" w:space="0" w:color="auto"/>
            <w:left w:val="none" w:sz="0" w:space="0" w:color="auto"/>
            <w:bottom w:val="none" w:sz="0" w:space="0" w:color="auto"/>
            <w:right w:val="none" w:sz="0" w:space="0" w:color="auto"/>
          </w:divBdr>
        </w:div>
        <w:div w:id="1409692688">
          <w:marLeft w:val="547"/>
          <w:marRight w:val="0"/>
          <w:marTop w:val="0"/>
          <w:marBottom w:val="0"/>
          <w:divBdr>
            <w:top w:val="none" w:sz="0" w:space="0" w:color="auto"/>
            <w:left w:val="none" w:sz="0" w:space="0" w:color="auto"/>
            <w:bottom w:val="none" w:sz="0" w:space="0" w:color="auto"/>
            <w:right w:val="none" w:sz="0" w:space="0" w:color="auto"/>
          </w:divBdr>
        </w:div>
        <w:div w:id="1677490447">
          <w:marLeft w:val="547"/>
          <w:marRight w:val="0"/>
          <w:marTop w:val="0"/>
          <w:marBottom w:val="160"/>
          <w:divBdr>
            <w:top w:val="none" w:sz="0" w:space="0" w:color="auto"/>
            <w:left w:val="none" w:sz="0" w:space="0" w:color="auto"/>
            <w:bottom w:val="none" w:sz="0" w:space="0" w:color="auto"/>
            <w:right w:val="none" w:sz="0" w:space="0" w:color="auto"/>
          </w:divBdr>
        </w:div>
        <w:div w:id="1285578758">
          <w:marLeft w:val="547"/>
          <w:marRight w:val="0"/>
          <w:marTop w:val="0"/>
          <w:marBottom w:val="0"/>
          <w:divBdr>
            <w:top w:val="none" w:sz="0" w:space="0" w:color="auto"/>
            <w:left w:val="none" w:sz="0" w:space="0" w:color="auto"/>
            <w:bottom w:val="none" w:sz="0" w:space="0" w:color="auto"/>
            <w:right w:val="none" w:sz="0" w:space="0" w:color="auto"/>
          </w:divBdr>
        </w:div>
        <w:div w:id="1753089711">
          <w:marLeft w:val="547"/>
          <w:marRight w:val="0"/>
          <w:marTop w:val="0"/>
          <w:marBottom w:val="160"/>
          <w:divBdr>
            <w:top w:val="none" w:sz="0" w:space="0" w:color="auto"/>
            <w:left w:val="none" w:sz="0" w:space="0" w:color="auto"/>
            <w:bottom w:val="none" w:sz="0" w:space="0" w:color="auto"/>
            <w:right w:val="none" w:sz="0" w:space="0" w:color="auto"/>
          </w:divBdr>
        </w:div>
      </w:divsChild>
    </w:div>
    <w:div w:id="2050370388">
      <w:bodyDiv w:val="1"/>
      <w:marLeft w:val="0"/>
      <w:marRight w:val="0"/>
      <w:marTop w:val="0"/>
      <w:marBottom w:val="0"/>
      <w:divBdr>
        <w:top w:val="none" w:sz="0" w:space="0" w:color="auto"/>
        <w:left w:val="none" w:sz="0" w:space="0" w:color="auto"/>
        <w:bottom w:val="none" w:sz="0" w:space="0" w:color="auto"/>
        <w:right w:val="none" w:sz="0" w:space="0" w:color="auto"/>
      </w:divBdr>
    </w:div>
    <w:div w:id="2050956507">
      <w:bodyDiv w:val="1"/>
      <w:marLeft w:val="0"/>
      <w:marRight w:val="0"/>
      <w:marTop w:val="0"/>
      <w:marBottom w:val="0"/>
      <w:divBdr>
        <w:top w:val="none" w:sz="0" w:space="0" w:color="auto"/>
        <w:left w:val="none" w:sz="0" w:space="0" w:color="auto"/>
        <w:bottom w:val="none" w:sz="0" w:space="0" w:color="auto"/>
        <w:right w:val="none" w:sz="0" w:space="0" w:color="auto"/>
      </w:divBdr>
    </w:div>
    <w:div w:id="2054309793">
      <w:bodyDiv w:val="1"/>
      <w:marLeft w:val="0"/>
      <w:marRight w:val="0"/>
      <w:marTop w:val="0"/>
      <w:marBottom w:val="0"/>
      <w:divBdr>
        <w:top w:val="none" w:sz="0" w:space="0" w:color="auto"/>
        <w:left w:val="none" w:sz="0" w:space="0" w:color="auto"/>
        <w:bottom w:val="none" w:sz="0" w:space="0" w:color="auto"/>
        <w:right w:val="none" w:sz="0" w:space="0" w:color="auto"/>
      </w:divBdr>
    </w:div>
    <w:div w:id="2094357239">
      <w:bodyDiv w:val="1"/>
      <w:marLeft w:val="0"/>
      <w:marRight w:val="0"/>
      <w:marTop w:val="0"/>
      <w:marBottom w:val="0"/>
      <w:divBdr>
        <w:top w:val="none" w:sz="0" w:space="0" w:color="auto"/>
        <w:left w:val="none" w:sz="0" w:space="0" w:color="auto"/>
        <w:bottom w:val="none" w:sz="0" w:space="0" w:color="auto"/>
        <w:right w:val="none" w:sz="0" w:space="0" w:color="auto"/>
      </w:divBdr>
    </w:div>
    <w:div w:id="2102947369">
      <w:bodyDiv w:val="1"/>
      <w:marLeft w:val="0"/>
      <w:marRight w:val="0"/>
      <w:marTop w:val="0"/>
      <w:marBottom w:val="0"/>
      <w:divBdr>
        <w:top w:val="none" w:sz="0" w:space="0" w:color="auto"/>
        <w:left w:val="none" w:sz="0" w:space="0" w:color="auto"/>
        <w:bottom w:val="none" w:sz="0" w:space="0" w:color="auto"/>
        <w:right w:val="none" w:sz="0" w:space="0" w:color="auto"/>
      </w:divBdr>
    </w:div>
    <w:div w:id="2117481792">
      <w:bodyDiv w:val="1"/>
      <w:marLeft w:val="0"/>
      <w:marRight w:val="0"/>
      <w:marTop w:val="0"/>
      <w:marBottom w:val="0"/>
      <w:divBdr>
        <w:top w:val="none" w:sz="0" w:space="0" w:color="auto"/>
        <w:left w:val="none" w:sz="0" w:space="0" w:color="auto"/>
        <w:bottom w:val="none" w:sz="0" w:space="0" w:color="auto"/>
        <w:right w:val="none" w:sz="0" w:space="0" w:color="auto"/>
      </w:divBdr>
    </w:div>
    <w:div w:id="21364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D44FA7EC2DC4F927D346F1FFACFB1" ma:contentTypeVersion="13" ma:contentTypeDescription="Create a new document." ma:contentTypeScope="" ma:versionID="95b8fd4b98deb040d8ca8c51aa1772c3">
  <xsd:schema xmlns:xsd="http://www.w3.org/2001/XMLSchema" xmlns:xs="http://www.w3.org/2001/XMLSchema" xmlns:p="http://schemas.microsoft.com/office/2006/metadata/properties" xmlns:ns3="1bdc9107-f8cf-4df1-8bfe-2fc33fb556a8" xmlns:ns4="52e23c7d-f7ca-4218-a7e4-7659d5d4648d" targetNamespace="http://schemas.microsoft.com/office/2006/metadata/properties" ma:root="true" ma:fieldsID="184847f8f73056d5f1f2cb0c6bdab5c1" ns3:_="" ns4:_="">
    <xsd:import namespace="1bdc9107-f8cf-4df1-8bfe-2fc33fb556a8"/>
    <xsd:import namespace="52e23c7d-f7ca-4218-a7e4-7659d5d464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9107-f8cf-4df1-8bfe-2fc33fb556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3c7d-f7ca-4218-a7e4-7659d5d464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EE07D-50C2-4312-8C7F-CE81332A406D}">
  <ds:schemaRefs>
    <ds:schemaRef ds:uri="http://schemas.openxmlformats.org/officeDocument/2006/bibliography"/>
  </ds:schemaRefs>
</ds:datastoreItem>
</file>

<file path=customXml/itemProps2.xml><?xml version="1.0" encoding="utf-8"?>
<ds:datastoreItem xmlns:ds="http://schemas.openxmlformats.org/officeDocument/2006/customXml" ds:itemID="{40458503-B488-4AA7-BC4F-F37AE9532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DCF850-FCEC-403D-9B80-3A136090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9107-f8cf-4df1-8bfe-2fc33fb556a8"/>
    <ds:schemaRef ds:uri="52e23c7d-f7ca-4218-a7e4-7659d5d46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C569C-8924-4F0E-876A-9A1FF4A64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8876</Words>
  <Characters>50595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Charmaine Leso</cp:lastModifiedBy>
  <cp:revision>2</cp:revision>
  <cp:lastPrinted>2020-03-10T21:29:00Z</cp:lastPrinted>
  <dcterms:created xsi:type="dcterms:W3CDTF">2022-03-23T12:42:00Z</dcterms:created>
  <dcterms:modified xsi:type="dcterms:W3CDTF">2022-03-23T12:42:00Z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0x010100310D44FA7EC2DC4F927D346F1FFACFB1</vt:lpwstr>
  </property>
</Properties>
</file>